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5FEF1B33" w:rsidR="00E90E49" w:rsidRPr="00CE0424" w:rsidRDefault="00AE2834" w:rsidP="00E35559">
      <w:pPr>
        <w:pStyle w:val="3GPPHeader"/>
        <w:spacing w:after="60"/>
        <w:rPr>
          <w:sz w:val="32"/>
          <w:szCs w:val="32"/>
          <w:highlight w:val="yellow"/>
        </w:rPr>
      </w:pPr>
      <w:r w:rsidRPr="000A1D33">
        <w:rPr>
          <w:lang w:val="en-US"/>
        </w:rPr>
        <w:t>3GPP TSG-RAN WG1 Meeting #8</w:t>
      </w:r>
      <w:r w:rsidR="00D16C97">
        <w:rPr>
          <w:lang w:val="en-US"/>
        </w:rPr>
        <w:t>9</w:t>
      </w:r>
      <w:r w:rsidR="00E90E49" w:rsidRPr="00CE0424">
        <w:tab/>
      </w:r>
      <w:r w:rsidR="00A63524" w:rsidRPr="00A63524">
        <w:rPr>
          <w:sz w:val="32"/>
          <w:szCs w:val="32"/>
        </w:rPr>
        <w:t>R1-1708720</w:t>
      </w:r>
    </w:p>
    <w:p w14:paraId="51C3CE46" w14:textId="79E00760" w:rsidR="00E90E49" w:rsidRPr="00CE0424" w:rsidRDefault="00D16C97" w:rsidP="00311702">
      <w:pPr>
        <w:pStyle w:val="3GPPHeader"/>
      </w:pPr>
      <w:r w:rsidRPr="00D16C97">
        <w:t>Hangzhou</w:t>
      </w:r>
      <w:r w:rsidR="00AE2834" w:rsidRPr="000A1D33">
        <w:t xml:space="preserve">, </w:t>
      </w:r>
      <w:r>
        <w:t>P.R.C.</w:t>
      </w:r>
      <w:r w:rsidR="002C5BA4">
        <w:t>,</w:t>
      </w:r>
      <w:r w:rsidR="00AE2834" w:rsidRPr="000A1D33">
        <w:t xml:space="preserve"> </w:t>
      </w:r>
      <w:r>
        <w:t>15</w:t>
      </w:r>
      <w:r w:rsidRPr="00D16C97">
        <w:rPr>
          <w:vertAlign w:val="superscript"/>
        </w:rPr>
        <w:t>th</w:t>
      </w:r>
      <w:r>
        <w:t xml:space="preserve"> </w:t>
      </w:r>
      <w:r w:rsidR="002C5BA4">
        <w:t>–</w:t>
      </w:r>
      <w:r w:rsidR="00AE2834" w:rsidRPr="000A1D33">
        <w:t xml:space="preserve"> </w:t>
      </w:r>
      <w:r>
        <w:t>19</w:t>
      </w:r>
      <w:r w:rsidR="002C5BA4" w:rsidRPr="002C5BA4">
        <w:rPr>
          <w:vertAlign w:val="superscript"/>
        </w:rPr>
        <w:t>th</w:t>
      </w:r>
      <w:r w:rsidR="002C5BA4">
        <w:t xml:space="preserve"> </w:t>
      </w:r>
      <w:r>
        <w:t>May</w:t>
      </w:r>
      <w:r w:rsidR="00AE2834" w:rsidRPr="000A1D33">
        <w:t xml:space="preserve"> 2017</w:t>
      </w:r>
    </w:p>
    <w:p w14:paraId="5FCD4219" w14:textId="77777777" w:rsidR="00E90E49" w:rsidRPr="00CE0424" w:rsidRDefault="00E90E49" w:rsidP="00357380">
      <w:pPr>
        <w:pStyle w:val="3GPPHeader"/>
      </w:pPr>
    </w:p>
    <w:p w14:paraId="606D9DC9" w14:textId="79D4EFF4" w:rsidR="00E90E49" w:rsidRPr="008C1D2A" w:rsidRDefault="00E90E49" w:rsidP="00311702">
      <w:pPr>
        <w:pStyle w:val="3GPPHeader"/>
        <w:rPr>
          <w:sz w:val="22"/>
          <w:szCs w:val="22"/>
          <w:lang w:val="en-US"/>
        </w:rPr>
      </w:pPr>
      <w:r w:rsidRPr="008C1D2A">
        <w:rPr>
          <w:sz w:val="22"/>
          <w:szCs w:val="22"/>
          <w:lang w:val="en-US"/>
        </w:rPr>
        <w:t>Agenda Item:</w:t>
      </w:r>
      <w:r w:rsidRPr="008C1D2A">
        <w:rPr>
          <w:sz w:val="22"/>
          <w:szCs w:val="22"/>
          <w:lang w:val="en-US"/>
        </w:rPr>
        <w:tab/>
      </w:r>
      <w:r w:rsidR="00D16C97" w:rsidRPr="008C1D2A">
        <w:rPr>
          <w:sz w:val="22"/>
          <w:szCs w:val="22"/>
          <w:lang w:val="en-US"/>
        </w:rPr>
        <w:t>7.1.1.1.2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6C9C02FE"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D16C97">
        <w:rPr>
          <w:sz w:val="22"/>
          <w:szCs w:val="22"/>
        </w:rPr>
        <w:t>SS Block Composition and SS Burst Set Composition</w:t>
      </w:r>
    </w:p>
    <w:p w14:paraId="59D6E79C" w14:textId="0603D5A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16C97">
        <w:rPr>
          <w:sz w:val="22"/>
          <w:szCs w:val="22"/>
        </w:rPr>
        <w:t xml:space="preserve">Decision, </w:t>
      </w:r>
      <w:r w:rsidR="000A4D8A" w:rsidRPr="000A4D8A">
        <w:rPr>
          <w:sz w:val="22"/>
          <w:szCs w:val="22"/>
        </w:rPr>
        <w:t>Discussion</w:t>
      </w:r>
      <w:r w:rsidR="00D16C97">
        <w:rPr>
          <w:sz w:val="22"/>
          <w:szCs w:val="22"/>
        </w:rPr>
        <w:t xml:space="preserve"> </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666F5BB5" w:rsidR="000A4D8A" w:rsidRPr="003F5094" w:rsidRDefault="000A4D8A" w:rsidP="000A4D8A">
      <w:pPr>
        <w:pStyle w:val="BodyText"/>
        <w:rPr>
          <w:rFonts w:cs="Arial"/>
        </w:rPr>
      </w:pPr>
      <w:r>
        <w:rPr>
          <w:rFonts w:cs="Arial"/>
        </w:rPr>
        <w:t>In RAN1#88bis</w:t>
      </w:r>
      <w:r w:rsidRPr="003F5094">
        <w:rPr>
          <w:rFonts w:cs="Arial"/>
        </w:rPr>
        <w:t>, the followin</w:t>
      </w:r>
      <w:r>
        <w:rPr>
          <w:rFonts w:cs="Arial"/>
        </w:rPr>
        <w:t xml:space="preserve">g agreements on </w:t>
      </w:r>
      <w:r w:rsidR="008C1D2A">
        <w:rPr>
          <w:rFonts w:cs="Arial"/>
        </w:rPr>
        <w:t>SS block and burst set composition were</w:t>
      </w:r>
      <w:r>
        <w:rPr>
          <w:rFonts w:cs="Arial"/>
        </w:rPr>
        <w:t xml:space="preserve"> reached </w:t>
      </w:r>
      <w:r>
        <w:rPr>
          <w:rFonts w:cs="Arial"/>
        </w:rPr>
        <w:fldChar w:fldCharType="begin"/>
      </w:r>
      <w:r>
        <w:rPr>
          <w:rFonts w:cs="Arial"/>
        </w:rPr>
        <w:instrText xml:space="preserve"> REF _Ref476919366 \r \h </w:instrText>
      </w:r>
      <w:r>
        <w:rPr>
          <w:rFonts w:cs="Arial"/>
        </w:rPr>
      </w:r>
      <w:r>
        <w:rPr>
          <w:rFonts w:cs="Arial"/>
        </w:rPr>
        <w:fldChar w:fldCharType="separate"/>
      </w:r>
      <w:r w:rsidR="00E11E99">
        <w:rPr>
          <w:rFonts w:cs="Arial"/>
        </w:rPr>
        <w:t>[1]</w:t>
      </w:r>
      <w:r>
        <w:rPr>
          <w:rFonts w:cs="Arial"/>
        </w:rPr>
        <w:fldChar w:fldCharType="end"/>
      </w:r>
      <w:r w:rsidRPr="003F5094">
        <w:rPr>
          <w:rFonts w:cs="Arial"/>
        </w:rPr>
        <w:t>:</w:t>
      </w:r>
    </w:p>
    <w:p w14:paraId="05F1B743" w14:textId="0FD870B4" w:rsidR="000A4D8A" w:rsidRDefault="000A4D8A" w:rsidP="000A4D8A">
      <w:pPr>
        <w:pStyle w:val="BodyText"/>
        <w:rPr>
          <w:rFonts w:cs="Arial"/>
        </w:rPr>
      </w:pPr>
      <w:r w:rsidRPr="003F5094">
        <w:rPr>
          <w:rFonts w:cs="Arial"/>
          <w:noProof/>
          <w:lang w:val="en-US" w:eastAsia="en-US"/>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A52799" w14:textId="77777777" w:rsidR="008C1D2A" w:rsidRPr="009E0642" w:rsidRDefault="008C1D2A" w:rsidP="008C1D2A">
                            <w:pPr>
                              <w:rPr>
                                <w:rFonts w:eastAsia="MS Mincho"/>
                                <w:b/>
                                <w:u w:val="single"/>
                                <w:lang w:eastAsia="ja-JP"/>
                              </w:rPr>
                            </w:pPr>
                            <w:r w:rsidRPr="007402A7">
                              <w:rPr>
                                <w:rFonts w:eastAsia="MS Mincho" w:hint="eastAsia"/>
                                <w:b/>
                                <w:highlight w:val="green"/>
                                <w:u w:val="single"/>
                                <w:lang w:eastAsia="ja-JP"/>
                              </w:rPr>
                              <w:t>Agreements:</w:t>
                            </w:r>
                          </w:p>
                          <w:p w14:paraId="0BECFF16" w14:textId="77777777" w:rsidR="008C1D2A" w:rsidRPr="00F8052F" w:rsidRDefault="008C1D2A" w:rsidP="008C1D2A">
                            <w:pPr>
                              <w:numPr>
                                <w:ilvl w:val="0"/>
                                <w:numId w:val="18"/>
                              </w:numPr>
                              <w:overflowPunct/>
                              <w:autoSpaceDE/>
                              <w:autoSpaceDN/>
                              <w:adjustRightInd/>
                              <w:spacing w:after="0"/>
                              <w:jc w:val="left"/>
                              <w:textAlignment w:val="auto"/>
                              <w:rPr>
                                <w:rFonts w:eastAsia="MS Mincho"/>
                                <w:lang w:val="en-US" w:eastAsia="ja-JP"/>
                              </w:rPr>
                            </w:pPr>
                            <w:r w:rsidRPr="00F8052F">
                              <w:rPr>
                                <w:rFonts w:eastAsia="MS Mincho"/>
                                <w:lang w:val="en-US" w:eastAsia="ja-JP"/>
                              </w:rPr>
                              <w:t>The considered maximum number of SS-blocks, L, within SS burst set for different frequency ranges are</w:t>
                            </w:r>
                          </w:p>
                          <w:p w14:paraId="1E02B50D" w14:textId="77777777" w:rsidR="008C1D2A" w:rsidRPr="00F8052F" w:rsidRDefault="008C1D2A" w:rsidP="008C1D2A">
                            <w:pPr>
                              <w:numPr>
                                <w:ilvl w:val="1"/>
                                <w:numId w:val="18"/>
                              </w:numPr>
                              <w:overflowPunct/>
                              <w:autoSpaceDE/>
                              <w:autoSpaceDN/>
                              <w:adjustRightInd/>
                              <w:spacing w:after="0"/>
                              <w:jc w:val="left"/>
                              <w:textAlignment w:val="auto"/>
                              <w:rPr>
                                <w:rFonts w:eastAsia="MS Mincho"/>
                                <w:lang w:val="en-US" w:eastAsia="ja-JP"/>
                              </w:rPr>
                            </w:pPr>
                            <w:r w:rsidRPr="00F8052F">
                              <w:rPr>
                                <w:rFonts w:eastAsia="MS Mincho"/>
                                <w:lang w:val="en-US" w:eastAsia="ja-JP"/>
                              </w:rPr>
                              <w:t>For frequency range up to 3 GHz, the maximum number of SS-blocks, L,  within SS burst set is [</w:t>
                            </w:r>
                            <w:r w:rsidRPr="00F8052F">
                              <w:rPr>
                                <w:rFonts w:eastAsia="MS Mincho"/>
                                <w:b/>
                                <w:bCs/>
                                <w:lang w:val="en-US" w:eastAsia="ja-JP"/>
                              </w:rPr>
                              <w:t>1</w:t>
                            </w:r>
                            <w:r w:rsidRPr="00F8052F">
                              <w:rPr>
                                <w:rFonts w:eastAsia="MS Mincho"/>
                                <w:lang w:val="en-US" w:eastAsia="ja-JP"/>
                              </w:rPr>
                              <w:t>,</w:t>
                            </w:r>
                            <w:r w:rsidRPr="00F8052F">
                              <w:rPr>
                                <w:rFonts w:eastAsia="MS Mincho"/>
                                <w:b/>
                                <w:bCs/>
                                <w:lang w:val="en-US" w:eastAsia="ja-JP"/>
                              </w:rPr>
                              <w:t xml:space="preserve"> 2, 4</w:t>
                            </w:r>
                            <w:r w:rsidRPr="00F8052F">
                              <w:rPr>
                                <w:rFonts w:eastAsia="MS Mincho"/>
                                <w:lang w:val="en-US" w:eastAsia="ja-JP"/>
                              </w:rPr>
                              <w:t>]</w:t>
                            </w:r>
                          </w:p>
                          <w:p w14:paraId="68E88731" w14:textId="77777777" w:rsidR="008C1D2A" w:rsidRPr="00F8052F" w:rsidRDefault="008C1D2A" w:rsidP="008C1D2A">
                            <w:pPr>
                              <w:numPr>
                                <w:ilvl w:val="1"/>
                                <w:numId w:val="18"/>
                              </w:numPr>
                              <w:overflowPunct/>
                              <w:autoSpaceDE/>
                              <w:autoSpaceDN/>
                              <w:adjustRightInd/>
                              <w:spacing w:after="0"/>
                              <w:jc w:val="left"/>
                              <w:textAlignment w:val="auto"/>
                              <w:rPr>
                                <w:rFonts w:eastAsia="MS Mincho"/>
                                <w:lang w:val="en-US" w:eastAsia="ja-JP"/>
                              </w:rPr>
                            </w:pPr>
                            <w:r w:rsidRPr="00F8052F">
                              <w:rPr>
                                <w:rFonts w:eastAsia="MS Mincho"/>
                                <w:lang w:val="en-US" w:eastAsia="ja-JP"/>
                              </w:rPr>
                              <w:t>For frequency range from 3GHz to 6 GHz, the maximum number of SS-blocks, L,  within SS burst set is [</w:t>
                            </w:r>
                            <w:r w:rsidRPr="00F8052F">
                              <w:rPr>
                                <w:rFonts w:eastAsia="MS Mincho"/>
                                <w:b/>
                                <w:bCs/>
                                <w:lang w:val="en-US" w:eastAsia="ja-JP"/>
                              </w:rPr>
                              <w:t>4</w:t>
                            </w:r>
                            <w:r w:rsidRPr="00F8052F">
                              <w:rPr>
                                <w:rFonts w:eastAsia="MS Mincho"/>
                                <w:lang w:val="en-US" w:eastAsia="ja-JP"/>
                              </w:rPr>
                              <w:t xml:space="preserve">, </w:t>
                            </w:r>
                            <w:r w:rsidRPr="00F8052F">
                              <w:rPr>
                                <w:rFonts w:eastAsia="MS Mincho"/>
                                <w:b/>
                                <w:bCs/>
                                <w:lang w:val="en-US" w:eastAsia="ja-JP"/>
                              </w:rPr>
                              <w:t>8</w:t>
                            </w:r>
                            <w:r w:rsidRPr="00F8052F">
                              <w:rPr>
                                <w:rFonts w:eastAsia="MS Mincho"/>
                                <w:lang w:val="en-US" w:eastAsia="ja-JP"/>
                              </w:rPr>
                              <w:t>]</w:t>
                            </w:r>
                          </w:p>
                          <w:p w14:paraId="3B9749FA" w14:textId="77777777" w:rsidR="008C1D2A" w:rsidRPr="00F8052F" w:rsidRDefault="008C1D2A" w:rsidP="008C1D2A">
                            <w:pPr>
                              <w:numPr>
                                <w:ilvl w:val="1"/>
                                <w:numId w:val="18"/>
                              </w:numPr>
                              <w:overflowPunct/>
                              <w:autoSpaceDE/>
                              <w:autoSpaceDN/>
                              <w:adjustRightInd/>
                              <w:spacing w:after="0"/>
                              <w:jc w:val="left"/>
                              <w:textAlignment w:val="auto"/>
                              <w:rPr>
                                <w:rFonts w:eastAsia="MS Mincho"/>
                                <w:lang w:val="en-US" w:eastAsia="ja-JP"/>
                              </w:rPr>
                            </w:pPr>
                            <w:r w:rsidRPr="00F8052F">
                              <w:rPr>
                                <w:rFonts w:eastAsia="MS Mincho"/>
                                <w:lang w:val="en-US" w:eastAsia="ja-JP"/>
                              </w:rPr>
                              <w:t>For frequency range from 6 GHz to 52.6 GHz, the maximum number of SS-blocks, L,  within SS burst set is [</w:t>
                            </w:r>
                            <w:r w:rsidRPr="00F8052F">
                              <w:rPr>
                                <w:rFonts w:eastAsia="MS Mincho"/>
                                <w:b/>
                                <w:bCs/>
                                <w:lang w:val="en-US" w:eastAsia="ja-JP"/>
                              </w:rPr>
                              <w:t>64</w:t>
                            </w:r>
                            <w:r w:rsidRPr="00F8052F">
                              <w:rPr>
                                <w:rFonts w:eastAsia="MS Mincho"/>
                                <w:lang w:val="en-US" w:eastAsia="ja-JP"/>
                              </w:rPr>
                              <w:t>]</w:t>
                            </w:r>
                          </w:p>
                          <w:p w14:paraId="0E9DC09D" w14:textId="77777777" w:rsidR="008C1D2A" w:rsidRPr="009E0642" w:rsidRDefault="008C1D2A" w:rsidP="008C1D2A">
                            <w:pPr>
                              <w:numPr>
                                <w:ilvl w:val="0"/>
                                <w:numId w:val="18"/>
                              </w:numPr>
                              <w:overflowPunct/>
                              <w:autoSpaceDE/>
                              <w:autoSpaceDN/>
                              <w:adjustRightInd/>
                              <w:spacing w:after="0"/>
                              <w:jc w:val="left"/>
                              <w:textAlignment w:val="auto"/>
                              <w:rPr>
                                <w:rFonts w:eastAsia="MS Mincho"/>
                                <w:lang w:val="en-US" w:eastAsia="ja-JP"/>
                              </w:rPr>
                            </w:pPr>
                            <w:r w:rsidRPr="009E0642">
                              <w:rPr>
                                <w:rFonts w:eastAsia="MS Mincho"/>
                                <w:lang w:val="en-US" w:eastAsia="ja-JP"/>
                              </w:rPr>
                              <w:t>The way the value of L is reflected in specification is FFS</w:t>
                            </w:r>
                          </w:p>
                          <w:p w14:paraId="149C01F3" w14:textId="77777777" w:rsidR="008C1D2A" w:rsidRDefault="008C1D2A" w:rsidP="008C1D2A">
                            <w:pPr>
                              <w:numPr>
                                <w:ilvl w:val="1"/>
                                <w:numId w:val="18"/>
                              </w:numPr>
                              <w:overflowPunct/>
                              <w:autoSpaceDE/>
                              <w:autoSpaceDN/>
                              <w:adjustRightInd/>
                              <w:spacing w:after="0"/>
                              <w:jc w:val="left"/>
                              <w:textAlignment w:val="auto"/>
                              <w:rPr>
                                <w:rFonts w:eastAsia="MS Mincho"/>
                                <w:lang w:val="en-US" w:eastAsia="ja-JP"/>
                              </w:rPr>
                            </w:pPr>
                            <w:r w:rsidRPr="009E0642">
                              <w:rPr>
                                <w:rFonts w:eastAsia="MS Mincho"/>
                                <w:lang w:val="en-US" w:eastAsia="ja-JP"/>
                              </w:rPr>
                              <w:t>Aforementioned values are to be used to facilitate the NR initial access design and evaluate the specification impact</w:t>
                            </w:r>
                          </w:p>
                          <w:p w14:paraId="15084FBB" w14:textId="25F5F267" w:rsidR="00014045" w:rsidRPr="00047771" w:rsidRDefault="008C1D2A" w:rsidP="00014045">
                            <w:pPr>
                              <w:numPr>
                                <w:ilvl w:val="1"/>
                                <w:numId w:val="18"/>
                              </w:numPr>
                              <w:overflowPunct/>
                              <w:autoSpaceDE/>
                              <w:autoSpaceDN/>
                              <w:adjustRightInd/>
                              <w:spacing w:after="0"/>
                              <w:jc w:val="left"/>
                              <w:textAlignment w:val="auto"/>
                              <w:rPr>
                                <w:rFonts w:eastAsia="MS Mincho"/>
                                <w:lang w:val="en-US" w:eastAsia="ja-JP"/>
                              </w:rPr>
                            </w:pPr>
                            <w:r w:rsidRPr="008C1D2A">
                              <w:rPr>
                                <w:rFonts w:eastAsia="MS Mincho"/>
                                <w:lang w:val="en-US" w:eastAsia="ja-JP"/>
                              </w:rPr>
                              <w:t>Possibility of having unified frequency agnostic signaling design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65A52799" w14:textId="77777777" w:rsidR="008C1D2A" w:rsidRPr="009E0642" w:rsidRDefault="008C1D2A" w:rsidP="008C1D2A">
                      <w:pPr>
                        <w:rPr>
                          <w:rFonts w:eastAsia="MS Mincho"/>
                          <w:b/>
                          <w:u w:val="single"/>
                          <w:lang w:eastAsia="ja-JP"/>
                        </w:rPr>
                      </w:pPr>
                      <w:r w:rsidRPr="007402A7">
                        <w:rPr>
                          <w:rFonts w:eastAsia="MS Mincho" w:hint="eastAsia"/>
                          <w:b/>
                          <w:highlight w:val="green"/>
                          <w:u w:val="single"/>
                          <w:lang w:eastAsia="ja-JP"/>
                        </w:rPr>
                        <w:t>Agreements:</w:t>
                      </w:r>
                    </w:p>
                    <w:p w14:paraId="0BECFF16" w14:textId="77777777" w:rsidR="008C1D2A" w:rsidRPr="00F8052F" w:rsidRDefault="008C1D2A" w:rsidP="008C1D2A">
                      <w:pPr>
                        <w:numPr>
                          <w:ilvl w:val="0"/>
                          <w:numId w:val="18"/>
                        </w:numPr>
                        <w:overflowPunct/>
                        <w:autoSpaceDE/>
                        <w:autoSpaceDN/>
                        <w:adjustRightInd/>
                        <w:spacing w:after="0"/>
                        <w:jc w:val="left"/>
                        <w:textAlignment w:val="auto"/>
                        <w:rPr>
                          <w:rFonts w:eastAsia="MS Mincho"/>
                          <w:lang w:val="en-US" w:eastAsia="ja-JP"/>
                        </w:rPr>
                      </w:pPr>
                      <w:r w:rsidRPr="00F8052F">
                        <w:rPr>
                          <w:rFonts w:eastAsia="MS Mincho"/>
                          <w:lang w:val="en-US" w:eastAsia="ja-JP"/>
                        </w:rPr>
                        <w:t>The considered maximum number of SS-blocks, L, within SS burst set for different frequency ranges are</w:t>
                      </w:r>
                    </w:p>
                    <w:p w14:paraId="1E02B50D" w14:textId="77777777" w:rsidR="008C1D2A" w:rsidRPr="00F8052F" w:rsidRDefault="008C1D2A" w:rsidP="008C1D2A">
                      <w:pPr>
                        <w:numPr>
                          <w:ilvl w:val="1"/>
                          <w:numId w:val="18"/>
                        </w:numPr>
                        <w:overflowPunct/>
                        <w:autoSpaceDE/>
                        <w:autoSpaceDN/>
                        <w:adjustRightInd/>
                        <w:spacing w:after="0"/>
                        <w:jc w:val="left"/>
                        <w:textAlignment w:val="auto"/>
                        <w:rPr>
                          <w:rFonts w:eastAsia="MS Mincho"/>
                          <w:lang w:val="en-US" w:eastAsia="ja-JP"/>
                        </w:rPr>
                      </w:pPr>
                      <w:r w:rsidRPr="00F8052F">
                        <w:rPr>
                          <w:rFonts w:eastAsia="MS Mincho"/>
                          <w:lang w:val="en-US" w:eastAsia="ja-JP"/>
                        </w:rPr>
                        <w:t>For frequency range up to 3 GHz, the maximum number of SS-blocks, L,  within SS burst set is [</w:t>
                      </w:r>
                      <w:r w:rsidRPr="00F8052F">
                        <w:rPr>
                          <w:rFonts w:eastAsia="MS Mincho"/>
                          <w:b/>
                          <w:bCs/>
                          <w:lang w:val="en-US" w:eastAsia="ja-JP"/>
                        </w:rPr>
                        <w:t>1</w:t>
                      </w:r>
                      <w:r w:rsidRPr="00F8052F">
                        <w:rPr>
                          <w:rFonts w:eastAsia="MS Mincho"/>
                          <w:lang w:val="en-US" w:eastAsia="ja-JP"/>
                        </w:rPr>
                        <w:t>,</w:t>
                      </w:r>
                      <w:r w:rsidRPr="00F8052F">
                        <w:rPr>
                          <w:rFonts w:eastAsia="MS Mincho"/>
                          <w:b/>
                          <w:bCs/>
                          <w:lang w:val="en-US" w:eastAsia="ja-JP"/>
                        </w:rPr>
                        <w:t xml:space="preserve"> 2, 4</w:t>
                      </w:r>
                      <w:r w:rsidRPr="00F8052F">
                        <w:rPr>
                          <w:rFonts w:eastAsia="MS Mincho"/>
                          <w:lang w:val="en-US" w:eastAsia="ja-JP"/>
                        </w:rPr>
                        <w:t>]</w:t>
                      </w:r>
                    </w:p>
                    <w:p w14:paraId="68E88731" w14:textId="77777777" w:rsidR="008C1D2A" w:rsidRPr="00F8052F" w:rsidRDefault="008C1D2A" w:rsidP="008C1D2A">
                      <w:pPr>
                        <w:numPr>
                          <w:ilvl w:val="1"/>
                          <w:numId w:val="18"/>
                        </w:numPr>
                        <w:overflowPunct/>
                        <w:autoSpaceDE/>
                        <w:autoSpaceDN/>
                        <w:adjustRightInd/>
                        <w:spacing w:after="0"/>
                        <w:jc w:val="left"/>
                        <w:textAlignment w:val="auto"/>
                        <w:rPr>
                          <w:rFonts w:eastAsia="MS Mincho"/>
                          <w:lang w:val="en-US" w:eastAsia="ja-JP"/>
                        </w:rPr>
                      </w:pPr>
                      <w:r w:rsidRPr="00F8052F">
                        <w:rPr>
                          <w:rFonts w:eastAsia="MS Mincho"/>
                          <w:lang w:val="en-US" w:eastAsia="ja-JP"/>
                        </w:rPr>
                        <w:t>For frequency range from 3GHz to 6 GHz, the maximum number of SS-blocks, L,  within SS burst set is [</w:t>
                      </w:r>
                      <w:r w:rsidRPr="00F8052F">
                        <w:rPr>
                          <w:rFonts w:eastAsia="MS Mincho"/>
                          <w:b/>
                          <w:bCs/>
                          <w:lang w:val="en-US" w:eastAsia="ja-JP"/>
                        </w:rPr>
                        <w:t>4</w:t>
                      </w:r>
                      <w:r w:rsidRPr="00F8052F">
                        <w:rPr>
                          <w:rFonts w:eastAsia="MS Mincho"/>
                          <w:lang w:val="en-US" w:eastAsia="ja-JP"/>
                        </w:rPr>
                        <w:t xml:space="preserve">, </w:t>
                      </w:r>
                      <w:r w:rsidRPr="00F8052F">
                        <w:rPr>
                          <w:rFonts w:eastAsia="MS Mincho"/>
                          <w:b/>
                          <w:bCs/>
                          <w:lang w:val="en-US" w:eastAsia="ja-JP"/>
                        </w:rPr>
                        <w:t>8</w:t>
                      </w:r>
                      <w:r w:rsidRPr="00F8052F">
                        <w:rPr>
                          <w:rFonts w:eastAsia="MS Mincho"/>
                          <w:lang w:val="en-US" w:eastAsia="ja-JP"/>
                        </w:rPr>
                        <w:t>]</w:t>
                      </w:r>
                    </w:p>
                    <w:p w14:paraId="3B9749FA" w14:textId="77777777" w:rsidR="008C1D2A" w:rsidRPr="00F8052F" w:rsidRDefault="008C1D2A" w:rsidP="008C1D2A">
                      <w:pPr>
                        <w:numPr>
                          <w:ilvl w:val="1"/>
                          <w:numId w:val="18"/>
                        </w:numPr>
                        <w:overflowPunct/>
                        <w:autoSpaceDE/>
                        <w:autoSpaceDN/>
                        <w:adjustRightInd/>
                        <w:spacing w:after="0"/>
                        <w:jc w:val="left"/>
                        <w:textAlignment w:val="auto"/>
                        <w:rPr>
                          <w:rFonts w:eastAsia="MS Mincho"/>
                          <w:lang w:val="en-US" w:eastAsia="ja-JP"/>
                        </w:rPr>
                      </w:pPr>
                      <w:r w:rsidRPr="00F8052F">
                        <w:rPr>
                          <w:rFonts w:eastAsia="MS Mincho"/>
                          <w:lang w:val="en-US" w:eastAsia="ja-JP"/>
                        </w:rPr>
                        <w:t>For frequency range from 6 GHz to 52.6 GHz, the maximum number of SS-blocks, L,  within SS burst set is [</w:t>
                      </w:r>
                      <w:r w:rsidRPr="00F8052F">
                        <w:rPr>
                          <w:rFonts w:eastAsia="MS Mincho"/>
                          <w:b/>
                          <w:bCs/>
                          <w:lang w:val="en-US" w:eastAsia="ja-JP"/>
                        </w:rPr>
                        <w:t>64</w:t>
                      </w:r>
                      <w:r w:rsidRPr="00F8052F">
                        <w:rPr>
                          <w:rFonts w:eastAsia="MS Mincho"/>
                          <w:lang w:val="en-US" w:eastAsia="ja-JP"/>
                        </w:rPr>
                        <w:t>]</w:t>
                      </w:r>
                    </w:p>
                    <w:p w14:paraId="0E9DC09D" w14:textId="77777777" w:rsidR="008C1D2A" w:rsidRPr="009E0642" w:rsidRDefault="008C1D2A" w:rsidP="008C1D2A">
                      <w:pPr>
                        <w:numPr>
                          <w:ilvl w:val="0"/>
                          <w:numId w:val="18"/>
                        </w:numPr>
                        <w:overflowPunct/>
                        <w:autoSpaceDE/>
                        <w:autoSpaceDN/>
                        <w:adjustRightInd/>
                        <w:spacing w:after="0"/>
                        <w:jc w:val="left"/>
                        <w:textAlignment w:val="auto"/>
                        <w:rPr>
                          <w:rFonts w:eastAsia="MS Mincho"/>
                          <w:lang w:val="en-US" w:eastAsia="ja-JP"/>
                        </w:rPr>
                      </w:pPr>
                      <w:r w:rsidRPr="009E0642">
                        <w:rPr>
                          <w:rFonts w:eastAsia="MS Mincho"/>
                          <w:lang w:val="en-US" w:eastAsia="ja-JP"/>
                        </w:rPr>
                        <w:t>The way the value of L is reflected in specification is FFS</w:t>
                      </w:r>
                    </w:p>
                    <w:p w14:paraId="149C01F3" w14:textId="77777777" w:rsidR="008C1D2A" w:rsidRDefault="008C1D2A" w:rsidP="008C1D2A">
                      <w:pPr>
                        <w:numPr>
                          <w:ilvl w:val="1"/>
                          <w:numId w:val="18"/>
                        </w:numPr>
                        <w:overflowPunct/>
                        <w:autoSpaceDE/>
                        <w:autoSpaceDN/>
                        <w:adjustRightInd/>
                        <w:spacing w:after="0"/>
                        <w:jc w:val="left"/>
                        <w:textAlignment w:val="auto"/>
                        <w:rPr>
                          <w:rFonts w:eastAsia="MS Mincho"/>
                          <w:lang w:val="en-US" w:eastAsia="ja-JP"/>
                        </w:rPr>
                      </w:pPr>
                      <w:r w:rsidRPr="009E0642">
                        <w:rPr>
                          <w:rFonts w:eastAsia="MS Mincho"/>
                          <w:lang w:val="en-US" w:eastAsia="ja-JP"/>
                        </w:rPr>
                        <w:t>Aforementioned values are to be used to facilitate the NR initial access design and evaluate the specification impact</w:t>
                      </w:r>
                    </w:p>
                    <w:p w14:paraId="15084FBB" w14:textId="25F5F267" w:rsidR="00014045" w:rsidRPr="00047771" w:rsidRDefault="008C1D2A" w:rsidP="00014045">
                      <w:pPr>
                        <w:numPr>
                          <w:ilvl w:val="1"/>
                          <w:numId w:val="18"/>
                        </w:numPr>
                        <w:overflowPunct/>
                        <w:autoSpaceDE/>
                        <w:autoSpaceDN/>
                        <w:adjustRightInd/>
                        <w:spacing w:after="0"/>
                        <w:jc w:val="left"/>
                        <w:textAlignment w:val="auto"/>
                        <w:rPr>
                          <w:rFonts w:eastAsia="MS Mincho"/>
                          <w:lang w:val="en-US" w:eastAsia="ja-JP"/>
                        </w:rPr>
                      </w:pPr>
                      <w:r w:rsidRPr="008C1D2A">
                        <w:rPr>
                          <w:rFonts w:eastAsia="MS Mincho"/>
                          <w:lang w:val="en-US" w:eastAsia="ja-JP"/>
                        </w:rPr>
                        <w:t>Possibility of having unified frequency agnostic signaling design is not precluded</w:t>
                      </w:r>
                    </w:p>
                  </w:txbxContent>
                </v:textbox>
                <w10:anchorlock/>
              </v:shape>
            </w:pict>
          </mc:Fallback>
        </mc:AlternateContent>
      </w:r>
    </w:p>
    <w:p w14:paraId="7D68700B" w14:textId="1AA70DE1" w:rsidR="008C1D2A" w:rsidRDefault="008C1D2A" w:rsidP="000A4D8A">
      <w:pPr>
        <w:pStyle w:val="BodyText"/>
        <w:rPr>
          <w:rFonts w:cs="Arial"/>
        </w:rPr>
      </w:pPr>
      <w:r>
        <w:rPr>
          <w:rFonts w:cs="Arial"/>
        </w:rPr>
        <w:t>Furthermore, the following conclusions were made, regarding necessary future decisions:</w:t>
      </w:r>
    </w:p>
    <w:p w14:paraId="48016B35" w14:textId="42EC99BA" w:rsidR="008C1D2A" w:rsidRPr="003F5094" w:rsidRDefault="008C1D2A" w:rsidP="000A4D8A">
      <w:pPr>
        <w:pStyle w:val="BodyText"/>
        <w:rPr>
          <w:rFonts w:cs="Arial"/>
        </w:rPr>
      </w:pPr>
      <w:r w:rsidRPr="003F5094">
        <w:rPr>
          <w:rFonts w:cs="Arial"/>
          <w:noProof/>
          <w:lang w:val="en-US" w:eastAsia="en-US"/>
        </w:rPr>
        <mc:AlternateContent>
          <mc:Choice Requires="wps">
            <w:drawing>
              <wp:inline distT="0" distB="0" distL="0" distR="0" wp14:anchorId="09D242B9" wp14:editId="6357A6F5">
                <wp:extent cx="6120765" cy="2247900"/>
                <wp:effectExtent l="0" t="0" r="27305" b="19050"/>
                <wp:docPr id="1" name="Text Box 1"/>
                <wp:cNvGraphicFramePr/>
                <a:graphic xmlns:a="http://schemas.openxmlformats.org/drawingml/2006/main">
                  <a:graphicData uri="http://schemas.microsoft.com/office/word/2010/wordprocessingShape">
                    <wps:wsp>
                      <wps:cNvSpPr txBox="1"/>
                      <wps:spPr>
                        <a:xfrm>
                          <a:off x="0" y="0"/>
                          <a:ext cx="6120765" cy="2247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EA7530" w14:textId="23836EE4" w:rsidR="008C1D2A" w:rsidRPr="00F8052F" w:rsidRDefault="008C1D2A" w:rsidP="008C1D2A">
                            <w:pPr>
                              <w:rPr>
                                <w:rFonts w:eastAsia="MS Mincho"/>
                                <w:b/>
                                <w:highlight w:val="yellow"/>
                                <w:u w:val="single"/>
                                <w:lang w:eastAsia="ja-JP"/>
                              </w:rPr>
                            </w:pPr>
                            <w:r w:rsidRPr="00F8052F">
                              <w:rPr>
                                <w:rFonts w:eastAsia="MS Mincho"/>
                                <w:b/>
                                <w:highlight w:val="yellow"/>
                                <w:u w:val="single"/>
                                <w:lang w:eastAsia="ja-JP"/>
                              </w:rPr>
                              <w:t>Conclusions:</w:t>
                            </w:r>
                          </w:p>
                          <w:p w14:paraId="0C68B37F" w14:textId="77777777" w:rsidR="008C1D2A" w:rsidRPr="00F37F6B" w:rsidRDefault="008C1D2A" w:rsidP="008C1D2A">
                            <w:pPr>
                              <w:numPr>
                                <w:ilvl w:val="0"/>
                                <w:numId w:val="20"/>
                              </w:numPr>
                              <w:overflowPunct/>
                              <w:autoSpaceDE/>
                              <w:autoSpaceDN/>
                              <w:adjustRightInd/>
                              <w:spacing w:after="0"/>
                              <w:jc w:val="left"/>
                              <w:textAlignment w:val="auto"/>
                              <w:rPr>
                                <w:rFonts w:eastAsia="MS Mincho"/>
                                <w:lang w:val="en-US" w:eastAsia="ja-JP"/>
                              </w:rPr>
                            </w:pPr>
                            <w:r w:rsidRPr="00F37F6B">
                              <w:rPr>
                                <w:rFonts w:eastAsia="MS Mincho" w:hint="eastAsia"/>
                                <w:lang w:val="en-US" w:eastAsia="ja-JP"/>
                              </w:rPr>
                              <w:t>For NR-SS,</w:t>
                            </w:r>
                          </w:p>
                          <w:p w14:paraId="27BAD99E" w14:textId="77777777" w:rsidR="008C1D2A" w:rsidRPr="00F8052F" w:rsidRDefault="008C1D2A" w:rsidP="008C1D2A">
                            <w:pPr>
                              <w:numPr>
                                <w:ilvl w:val="0"/>
                                <w:numId w:val="19"/>
                              </w:numPr>
                              <w:overflowPunct/>
                              <w:autoSpaceDE/>
                              <w:autoSpaceDN/>
                              <w:adjustRightInd/>
                              <w:spacing w:after="0"/>
                              <w:jc w:val="left"/>
                              <w:textAlignment w:val="auto"/>
                              <w:rPr>
                                <w:rFonts w:eastAsia="MS Mincho"/>
                                <w:lang w:val="en-US" w:eastAsia="ja-JP"/>
                              </w:rPr>
                            </w:pPr>
                            <w:r w:rsidRPr="00F8052F">
                              <w:rPr>
                                <w:rFonts w:eastAsia="MS Mincho" w:hint="eastAsia"/>
                                <w:lang w:val="en-US" w:eastAsia="ja-JP"/>
                              </w:rPr>
                              <w:t>Following remaining issues need to be finalized in the next meeting</w:t>
                            </w:r>
                          </w:p>
                          <w:p w14:paraId="463B4B01"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hint="eastAsia"/>
                                <w:lang w:val="en-US" w:eastAsia="ja-JP"/>
                              </w:rPr>
                              <w:t>Confirmation of WA of NR-PSS</w:t>
                            </w:r>
                          </w:p>
                          <w:p w14:paraId="6BB93F93"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NR-SSS M-sequence parameters and scrambling details</w:t>
                            </w:r>
                          </w:p>
                          <w:p w14:paraId="3CC8DEEB"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Mapping from Cell IDs to sequences</w:t>
                            </w:r>
                          </w:p>
                          <w:p w14:paraId="011CA23C"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Maximum number of SS blocks in an SS burst set</w:t>
                            </w:r>
                          </w:p>
                          <w:p w14:paraId="42888880"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Mapping of NR-PSS, NR-SSS and NR-PBCH to SS block</w:t>
                            </w:r>
                            <w:r w:rsidRPr="00F8052F">
                              <w:rPr>
                                <w:rFonts w:eastAsia="MS Mincho" w:hint="eastAsia"/>
                                <w:lang w:val="en-US" w:eastAsia="ja-JP"/>
                              </w:rPr>
                              <w:t xml:space="preserve"> </w:t>
                            </w:r>
                            <w:r w:rsidRPr="00F8052F">
                              <w:rPr>
                                <w:rFonts w:eastAsia="MS Mincho"/>
                                <w:lang w:val="en-US" w:eastAsia="ja-JP"/>
                              </w:rPr>
                              <w:t>of SS burst set configurations</w:t>
                            </w:r>
                          </w:p>
                          <w:p w14:paraId="0AE972E4" w14:textId="77777777" w:rsidR="008C1D2A" w:rsidRPr="00F8052F" w:rsidRDefault="008C1D2A" w:rsidP="008C1D2A">
                            <w:pPr>
                              <w:numPr>
                                <w:ilvl w:val="0"/>
                                <w:numId w:val="19"/>
                              </w:numPr>
                              <w:overflowPunct/>
                              <w:autoSpaceDE/>
                              <w:autoSpaceDN/>
                              <w:adjustRightInd/>
                              <w:spacing w:after="0"/>
                              <w:jc w:val="left"/>
                              <w:textAlignment w:val="auto"/>
                              <w:rPr>
                                <w:rFonts w:eastAsia="MS Mincho"/>
                                <w:lang w:val="en-US" w:eastAsia="ja-JP"/>
                              </w:rPr>
                            </w:pPr>
                            <w:r w:rsidRPr="00F8052F">
                              <w:rPr>
                                <w:rFonts w:eastAsia="MS Mincho" w:hint="eastAsia"/>
                                <w:lang w:val="en-US" w:eastAsia="ja-JP"/>
                              </w:rPr>
                              <w:t>Followings remaining issues need to be finalized by Nov. meeting</w:t>
                            </w:r>
                          </w:p>
                          <w:p w14:paraId="38E95258"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Remaining details of SS burst set configurations</w:t>
                            </w:r>
                          </w:p>
                          <w:p w14:paraId="6A08D8AD" w14:textId="77777777" w:rsidR="008C1D2A" w:rsidRPr="00F8052F" w:rsidRDefault="008C1D2A" w:rsidP="008C1D2A">
                            <w:pPr>
                              <w:numPr>
                                <w:ilvl w:val="2"/>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Mapping of SS blocks to bursts</w:t>
                            </w:r>
                          </w:p>
                          <w:p w14:paraId="706D5576" w14:textId="77777777" w:rsidR="008C1D2A" w:rsidRPr="00F8052F" w:rsidRDefault="008C1D2A" w:rsidP="008C1D2A">
                            <w:pPr>
                              <w:numPr>
                                <w:ilvl w:val="2"/>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Mapping of SS bursts to burst sets</w:t>
                            </w:r>
                          </w:p>
                          <w:p w14:paraId="2D74904C" w14:textId="77777777" w:rsidR="008C1D2A" w:rsidRPr="0056360F" w:rsidRDefault="008C1D2A" w:rsidP="008C1D2A">
                            <w:pPr>
                              <w:numPr>
                                <w:ilvl w:val="2"/>
                                <w:numId w:val="19"/>
                              </w:numPr>
                              <w:overflowPunct/>
                              <w:autoSpaceDE/>
                              <w:autoSpaceDN/>
                              <w:adjustRightInd/>
                              <w:spacing w:after="0"/>
                              <w:jc w:val="left"/>
                              <w:textAlignment w:val="auto"/>
                              <w:rPr>
                                <w:rFonts w:eastAsia="MS Mincho"/>
                                <w:lang w:val="en-US" w:eastAsia="ja-JP"/>
                              </w:rPr>
                            </w:pPr>
                            <w:r w:rsidRPr="0056360F">
                              <w:rPr>
                                <w:rFonts w:eastAsia="MS Mincho"/>
                                <w:lang w:val="en-US" w:eastAsia="ja-JP"/>
                              </w:rPr>
                              <w:t>Indication of actually used SS blocks</w:t>
                            </w:r>
                          </w:p>
                          <w:p w14:paraId="6BD073F8" w14:textId="77777777" w:rsidR="008C1D2A" w:rsidRPr="00393B80" w:rsidRDefault="008C1D2A" w:rsidP="008C1D2A">
                            <w:pPr>
                              <w:numPr>
                                <w:ilvl w:val="2"/>
                                <w:numId w:val="19"/>
                              </w:numPr>
                              <w:overflowPunct/>
                              <w:autoSpaceDE/>
                              <w:autoSpaceDN/>
                              <w:adjustRightInd/>
                              <w:spacing w:after="0"/>
                              <w:jc w:val="left"/>
                              <w:textAlignment w:val="auto"/>
                              <w:rPr>
                                <w:rFonts w:eastAsia="MS Mincho"/>
                                <w:lang w:val="en-US" w:eastAsia="ja-JP"/>
                              </w:rPr>
                            </w:pPr>
                            <w:r w:rsidRPr="00393B80">
                              <w:rPr>
                                <w:rFonts w:eastAsia="MS Mincho"/>
                                <w:lang w:val="en-US" w:eastAsia="ja-JP"/>
                              </w:rPr>
                              <w:t>Note that all RRC related aspects need to be finalized by Oct. meeting</w:t>
                            </w:r>
                          </w:p>
                          <w:p w14:paraId="4F93F01D" w14:textId="5CBAFC2A" w:rsidR="008C1D2A" w:rsidRPr="008C1D2A" w:rsidRDefault="008C1D2A" w:rsidP="008C1D2A">
                            <w:pPr>
                              <w:overflowPunct/>
                              <w:autoSpaceDE/>
                              <w:autoSpaceDN/>
                              <w:adjustRightInd/>
                              <w:spacing w:after="0"/>
                              <w:jc w:val="left"/>
                              <w:textAlignment w:val="auto"/>
                              <w:rPr>
                                <w:rFonts w:eastAsia="MS Mincho"/>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9D242B9" id="Text Box 1" o:spid="_x0000_s1027" type="#_x0000_t202" style="width:481.95pt;height:17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" fillcolor="white [3201]" strokeweight=".5pt">
                <v:textbox>
                  <w:txbxContent>
                    <w:p w14:paraId="6BEA7530" w14:textId="23836EE4" w:rsidR="008C1D2A" w:rsidRPr="00F8052F" w:rsidRDefault="008C1D2A" w:rsidP="008C1D2A">
                      <w:pPr>
                        <w:rPr>
                          <w:rFonts w:eastAsia="MS Mincho"/>
                          <w:b/>
                          <w:highlight w:val="yellow"/>
                          <w:u w:val="single"/>
                          <w:lang w:eastAsia="ja-JP"/>
                        </w:rPr>
                      </w:pPr>
                      <w:r w:rsidRPr="00F8052F">
                        <w:rPr>
                          <w:rFonts w:eastAsia="MS Mincho"/>
                          <w:b/>
                          <w:highlight w:val="yellow"/>
                          <w:u w:val="single"/>
                          <w:lang w:eastAsia="ja-JP"/>
                        </w:rPr>
                        <w:t>Conclusions:</w:t>
                      </w:r>
                    </w:p>
                    <w:p w14:paraId="0C68B37F" w14:textId="77777777" w:rsidR="008C1D2A" w:rsidRPr="00F37F6B" w:rsidRDefault="008C1D2A" w:rsidP="008C1D2A">
                      <w:pPr>
                        <w:numPr>
                          <w:ilvl w:val="0"/>
                          <w:numId w:val="20"/>
                        </w:numPr>
                        <w:overflowPunct/>
                        <w:autoSpaceDE/>
                        <w:autoSpaceDN/>
                        <w:adjustRightInd/>
                        <w:spacing w:after="0"/>
                        <w:jc w:val="left"/>
                        <w:textAlignment w:val="auto"/>
                        <w:rPr>
                          <w:rFonts w:eastAsia="MS Mincho"/>
                          <w:lang w:val="en-US" w:eastAsia="ja-JP"/>
                        </w:rPr>
                      </w:pPr>
                      <w:r w:rsidRPr="00F37F6B">
                        <w:rPr>
                          <w:rFonts w:eastAsia="MS Mincho" w:hint="eastAsia"/>
                          <w:lang w:val="en-US" w:eastAsia="ja-JP"/>
                        </w:rPr>
                        <w:t>For NR-SS,</w:t>
                      </w:r>
                    </w:p>
                    <w:p w14:paraId="27BAD99E" w14:textId="77777777" w:rsidR="008C1D2A" w:rsidRPr="00F8052F" w:rsidRDefault="008C1D2A" w:rsidP="008C1D2A">
                      <w:pPr>
                        <w:numPr>
                          <w:ilvl w:val="0"/>
                          <w:numId w:val="19"/>
                        </w:numPr>
                        <w:overflowPunct/>
                        <w:autoSpaceDE/>
                        <w:autoSpaceDN/>
                        <w:adjustRightInd/>
                        <w:spacing w:after="0"/>
                        <w:jc w:val="left"/>
                        <w:textAlignment w:val="auto"/>
                        <w:rPr>
                          <w:rFonts w:eastAsia="MS Mincho"/>
                          <w:lang w:val="en-US" w:eastAsia="ja-JP"/>
                        </w:rPr>
                      </w:pPr>
                      <w:r w:rsidRPr="00F8052F">
                        <w:rPr>
                          <w:rFonts w:eastAsia="MS Mincho" w:hint="eastAsia"/>
                          <w:lang w:val="en-US" w:eastAsia="ja-JP"/>
                        </w:rPr>
                        <w:t>Following remaining issues need to be finalized in the next meeting</w:t>
                      </w:r>
                    </w:p>
                    <w:p w14:paraId="463B4B01"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hint="eastAsia"/>
                          <w:lang w:val="en-US" w:eastAsia="ja-JP"/>
                        </w:rPr>
                        <w:t>Confirmation of WA of NR-PSS</w:t>
                      </w:r>
                    </w:p>
                    <w:p w14:paraId="6BB93F93"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NR-SSS M-sequence parameters and scrambling details</w:t>
                      </w:r>
                    </w:p>
                    <w:p w14:paraId="3CC8DEEB"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Mapping from Cell IDs to sequences</w:t>
                      </w:r>
                    </w:p>
                    <w:p w14:paraId="011CA23C"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Maximum number of SS blocks in an SS burst set</w:t>
                      </w:r>
                    </w:p>
                    <w:p w14:paraId="42888880"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Mapping of NR-PSS, NR-SSS and NR-PBCH to SS block</w:t>
                      </w:r>
                      <w:r w:rsidRPr="00F8052F">
                        <w:rPr>
                          <w:rFonts w:eastAsia="MS Mincho" w:hint="eastAsia"/>
                          <w:lang w:val="en-US" w:eastAsia="ja-JP"/>
                        </w:rPr>
                        <w:t xml:space="preserve"> </w:t>
                      </w:r>
                      <w:r w:rsidRPr="00F8052F">
                        <w:rPr>
                          <w:rFonts w:eastAsia="MS Mincho"/>
                          <w:lang w:val="en-US" w:eastAsia="ja-JP"/>
                        </w:rPr>
                        <w:t>of SS burst set configurations</w:t>
                      </w:r>
                    </w:p>
                    <w:p w14:paraId="0AE972E4" w14:textId="77777777" w:rsidR="008C1D2A" w:rsidRPr="00F8052F" w:rsidRDefault="008C1D2A" w:rsidP="008C1D2A">
                      <w:pPr>
                        <w:numPr>
                          <w:ilvl w:val="0"/>
                          <w:numId w:val="19"/>
                        </w:numPr>
                        <w:overflowPunct/>
                        <w:autoSpaceDE/>
                        <w:autoSpaceDN/>
                        <w:adjustRightInd/>
                        <w:spacing w:after="0"/>
                        <w:jc w:val="left"/>
                        <w:textAlignment w:val="auto"/>
                        <w:rPr>
                          <w:rFonts w:eastAsia="MS Mincho"/>
                          <w:lang w:val="en-US" w:eastAsia="ja-JP"/>
                        </w:rPr>
                      </w:pPr>
                      <w:r w:rsidRPr="00F8052F">
                        <w:rPr>
                          <w:rFonts w:eastAsia="MS Mincho" w:hint="eastAsia"/>
                          <w:lang w:val="en-US" w:eastAsia="ja-JP"/>
                        </w:rPr>
                        <w:t>Followings remaining issues need to be finalized by Nov. meeting</w:t>
                      </w:r>
                    </w:p>
                    <w:p w14:paraId="38E95258" w14:textId="77777777" w:rsidR="008C1D2A" w:rsidRPr="00F8052F" w:rsidRDefault="008C1D2A" w:rsidP="008C1D2A">
                      <w:pPr>
                        <w:numPr>
                          <w:ilvl w:val="1"/>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Remaining details of SS burst set configurations</w:t>
                      </w:r>
                    </w:p>
                    <w:p w14:paraId="6A08D8AD" w14:textId="77777777" w:rsidR="008C1D2A" w:rsidRPr="00F8052F" w:rsidRDefault="008C1D2A" w:rsidP="008C1D2A">
                      <w:pPr>
                        <w:numPr>
                          <w:ilvl w:val="2"/>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Mapping of SS blocks to bursts</w:t>
                      </w:r>
                    </w:p>
                    <w:p w14:paraId="706D5576" w14:textId="77777777" w:rsidR="008C1D2A" w:rsidRPr="00F8052F" w:rsidRDefault="008C1D2A" w:rsidP="008C1D2A">
                      <w:pPr>
                        <w:numPr>
                          <w:ilvl w:val="2"/>
                          <w:numId w:val="19"/>
                        </w:numPr>
                        <w:overflowPunct/>
                        <w:autoSpaceDE/>
                        <w:autoSpaceDN/>
                        <w:adjustRightInd/>
                        <w:spacing w:after="0"/>
                        <w:jc w:val="left"/>
                        <w:textAlignment w:val="auto"/>
                        <w:rPr>
                          <w:rFonts w:eastAsia="MS Mincho"/>
                          <w:lang w:val="en-US" w:eastAsia="ja-JP"/>
                        </w:rPr>
                      </w:pPr>
                      <w:r w:rsidRPr="00F8052F">
                        <w:rPr>
                          <w:rFonts w:eastAsia="MS Mincho"/>
                          <w:lang w:val="en-US" w:eastAsia="ja-JP"/>
                        </w:rPr>
                        <w:t>Mapping of SS bursts to burst sets</w:t>
                      </w:r>
                    </w:p>
                    <w:p w14:paraId="2D74904C" w14:textId="77777777" w:rsidR="008C1D2A" w:rsidRPr="0056360F" w:rsidRDefault="008C1D2A" w:rsidP="008C1D2A">
                      <w:pPr>
                        <w:numPr>
                          <w:ilvl w:val="2"/>
                          <w:numId w:val="19"/>
                        </w:numPr>
                        <w:overflowPunct/>
                        <w:autoSpaceDE/>
                        <w:autoSpaceDN/>
                        <w:adjustRightInd/>
                        <w:spacing w:after="0"/>
                        <w:jc w:val="left"/>
                        <w:textAlignment w:val="auto"/>
                        <w:rPr>
                          <w:rFonts w:eastAsia="MS Mincho"/>
                          <w:lang w:val="en-US" w:eastAsia="ja-JP"/>
                        </w:rPr>
                      </w:pPr>
                      <w:r w:rsidRPr="0056360F">
                        <w:rPr>
                          <w:rFonts w:eastAsia="MS Mincho"/>
                          <w:lang w:val="en-US" w:eastAsia="ja-JP"/>
                        </w:rPr>
                        <w:t>Indication of actually used SS blocks</w:t>
                      </w:r>
                    </w:p>
                    <w:p w14:paraId="6BD073F8" w14:textId="77777777" w:rsidR="008C1D2A" w:rsidRPr="00393B80" w:rsidRDefault="008C1D2A" w:rsidP="008C1D2A">
                      <w:pPr>
                        <w:numPr>
                          <w:ilvl w:val="2"/>
                          <w:numId w:val="19"/>
                        </w:numPr>
                        <w:overflowPunct/>
                        <w:autoSpaceDE/>
                        <w:autoSpaceDN/>
                        <w:adjustRightInd/>
                        <w:spacing w:after="0"/>
                        <w:jc w:val="left"/>
                        <w:textAlignment w:val="auto"/>
                        <w:rPr>
                          <w:rFonts w:eastAsia="MS Mincho"/>
                          <w:lang w:val="en-US" w:eastAsia="ja-JP"/>
                        </w:rPr>
                      </w:pPr>
                      <w:r w:rsidRPr="00393B80">
                        <w:rPr>
                          <w:rFonts w:eastAsia="MS Mincho"/>
                          <w:lang w:val="en-US" w:eastAsia="ja-JP"/>
                        </w:rPr>
                        <w:t>Note that all RRC related aspects need to be finalized by Oct. meeting</w:t>
                      </w:r>
                    </w:p>
                    <w:p w14:paraId="4F93F01D" w14:textId="5CBAFC2A" w:rsidR="008C1D2A" w:rsidRPr="008C1D2A" w:rsidRDefault="008C1D2A" w:rsidP="008C1D2A">
                      <w:pPr>
                        <w:overflowPunct/>
                        <w:autoSpaceDE/>
                        <w:autoSpaceDN/>
                        <w:adjustRightInd/>
                        <w:spacing w:after="0"/>
                        <w:jc w:val="left"/>
                        <w:textAlignment w:val="auto"/>
                        <w:rPr>
                          <w:rFonts w:eastAsia="MS Mincho"/>
                          <w:lang w:val="en-US" w:eastAsia="ja-JP"/>
                        </w:rPr>
                      </w:pPr>
                    </w:p>
                  </w:txbxContent>
                </v:textbox>
                <w10:anchorlock/>
              </v:shape>
            </w:pict>
          </mc:Fallback>
        </mc:AlternateContent>
      </w:r>
    </w:p>
    <w:p w14:paraId="3942F7B0" w14:textId="714890E1" w:rsidR="00477768" w:rsidRPr="00CE0424" w:rsidRDefault="008C1D2A" w:rsidP="000A4D8A">
      <w:pPr>
        <w:pStyle w:val="BodyText"/>
      </w:pPr>
      <w:r>
        <w:rPr>
          <w:rFonts w:cs="Arial"/>
        </w:rPr>
        <w:t>It is the purpose of this paper to address the above outstanding issues.</w:t>
      </w:r>
    </w:p>
    <w:p w14:paraId="5925009D" w14:textId="00213C07" w:rsidR="004000E8" w:rsidRDefault="008C1D2A" w:rsidP="00CE0424">
      <w:pPr>
        <w:pStyle w:val="Heading1"/>
      </w:pPr>
      <w:bookmarkStart w:id="0" w:name="_Ref178064866"/>
      <w:bookmarkEnd w:id="0"/>
      <w:r>
        <w:lastRenderedPageBreak/>
        <w:t xml:space="preserve">SS </w:t>
      </w:r>
      <w:r w:rsidR="00022775">
        <w:t xml:space="preserve">block </w:t>
      </w:r>
      <w:r w:rsidR="00DC501A">
        <w:t xml:space="preserve">and </w:t>
      </w:r>
      <w:r w:rsidR="00022775">
        <w:t>SS burst set composition</w:t>
      </w:r>
    </w:p>
    <w:p w14:paraId="4EF81132" w14:textId="4B712D83" w:rsidR="00DC501A" w:rsidRPr="00DC501A" w:rsidRDefault="00DC501A" w:rsidP="00DC501A">
      <w:pPr>
        <w:pStyle w:val="Heading2"/>
      </w:pPr>
      <w:r>
        <w:t xml:space="preserve">SS </w:t>
      </w:r>
      <w:r w:rsidR="00022775">
        <w:t>block composition</w:t>
      </w:r>
    </w:p>
    <w:p w14:paraId="60DD3080" w14:textId="254BF891" w:rsidR="00A939EB" w:rsidRDefault="005B6AB4" w:rsidP="00A939EB">
      <w:pPr>
        <w:pStyle w:val="BodyText"/>
        <w:rPr>
          <w:lang w:val="en-US"/>
        </w:rPr>
      </w:pPr>
      <w:r>
        <w:rPr>
          <w:lang w:val="en-US"/>
        </w:rPr>
        <w:t xml:space="preserve">Two alternatives for mapping of NR-PSS, NR-SSS and NR-PBCH are shown </w:t>
      </w:r>
      <w:r w:rsidR="00A939EB">
        <w:rPr>
          <w:lang w:val="en-US"/>
        </w:rPr>
        <w:t>in</w:t>
      </w:r>
      <w:r w:rsidR="00A939EB" w:rsidRPr="00C02E46">
        <w:rPr>
          <w:lang w:val="en-US"/>
        </w:rPr>
        <w:t xml:space="preserve"> </w:t>
      </w:r>
      <w:r w:rsidR="00A939EB">
        <w:rPr>
          <w:lang w:val="en-US"/>
        </w:rPr>
        <w:fldChar w:fldCharType="begin"/>
      </w:r>
      <w:r w:rsidR="00A939EB">
        <w:rPr>
          <w:lang w:val="en-US"/>
        </w:rPr>
        <w:instrText xml:space="preserve"> REF _Ref477617318 \h </w:instrText>
      </w:r>
      <w:r w:rsidR="00A939EB">
        <w:rPr>
          <w:lang w:val="en-US"/>
        </w:rPr>
      </w:r>
      <w:r w:rsidR="00A939EB">
        <w:rPr>
          <w:lang w:val="en-US"/>
        </w:rPr>
        <w:fldChar w:fldCharType="separate"/>
      </w:r>
      <w:r w:rsidR="00E11E99">
        <w:t xml:space="preserve">Figure </w:t>
      </w:r>
      <w:r w:rsidR="00E11E99">
        <w:rPr>
          <w:noProof/>
        </w:rPr>
        <w:t>1</w:t>
      </w:r>
      <w:r w:rsidR="00A939EB">
        <w:rPr>
          <w:lang w:val="en-US"/>
        </w:rPr>
        <w:fldChar w:fldCharType="end"/>
      </w:r>
      <w:r w:rsidR="00A939EB">
        <w:rPr>
          <w:lang w:val="en-US"/>
        </w:rPr>
        <w:t xml:space="preserve">. Assuming the NR-PSS OFDM symbol index in a slot is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NR-PSS</m:t>
            </m:r>
          </m:sub>
        </m:sSub>
      </m:oMath>
      <w:r w:rsidR="00A939EB">
        <w:rPr>
          <w:lang w:val="en-US"/>
        </w:rPr>
        <w:t xml:space="preserve">, the NR-SSS OFDM symbol index within the same SS block is derived as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NR-SSS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NR-PSS</m:t>
            </m:r>
          </m:sub>
        </m:sSub>
        <m:r>
          <w:rPr>
            <w:rFonts w:ascii="Cambria Math" w:hAnsi="Cambria Math"/>
            <w:lang w:val="en-US"/>
          </w:rPr>
          <m:t>-2)</m:t>
        </m:r>
      </m:oMath>
      <w:r w:rsidR="00A939EB">
        <w:rPr>
          <w:lang w:val="en-US"/>
        </w:rPr>
        <w:t xml:space="preserve"> or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NR-SSS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NR-PSS</m:t>
            </m:r>
          </m:sub>
        </m:sSub>
        <m:r>
          <w:rPr>
            <w:rFonts w:ascii="Cambria Math" w:hAnsi="Cambria Math"/>
            <w:lang w:val="en-US"/>
          </w:rPr>
          <m:t>-1)</m:t>
        </m:r>
      </m:oMath>
      <w:r w:rsidR="00A939EB">
        <w:rPr>
          <w:lang w:val="en-US"/>
        </w:rPr>
        <w:t xml:space="preserve">. </w:t>
      </w:r>
      <w:r w:rsidR="00E05BE0">
        <w:rPr>
          <w:lang w:val="en-US"/>
        </w:rPr>
        <w:t>For f</w:t>
      </w:r>
      <w:r w:rsidR="00A939EB">
        <w:rPr>
          <w:lang w:val="en-US"/>
        </w:rPr>
        <w:t>urther refine</w:t>
      </w:r>
      <w:r w:rsidR="00E05BE0">
        <w:rPr>
          <w:lang w:val="en-US"/>
        </w:rPr>
        <w:t>ment</w:t>
      </w:r>
      <w:r w:rsidR="00A939EB">
        <w:rPr>
          <w:lang w:val="en-US"/>
        </w:rPr>
        <w:t xml:space="preserve"> </w:t>
      </w:r>
      <w:r w:rsidR="00E05BE0">
        <w:rPr>
          <w:lang w:val="en-US"/>
        </w:rPr>
        <w:t xml:space="preserve">of </w:t>
      </w:r>
      <w:r w:rsidR="00A939EB">
        <w:rPr>
          <w:lang w:val="en-US"/>
        </w:rPr>
        <w:t xml:space="preserve">the frequency error estimation after the coarse frequency synchronization from NR-PSS, </w:t>
      </w:r>
      <w:r w:rsidR="00E05BE0">
        <w:rPr>
          <w:lang w:val="en-US"/>
        </w:rPr>
        <w:t>a gap should be left between the NR-P</w:t>
      </w:r>
      <w:r w:rsidR="00A939EB">
        <w:rPr>
          <w:lang w:val="en-US"/>
        </w:rPr>
        <w:t xml:space="preserve">SS </w:t>
      </w:r>
      <w:r w:rsidR="00E05BE0">
        <w:rPr>
          <w:lang w:val="en-US"/>
        </w:rPr>
        <w:t>symbol and the NR-S</w:t>
      </w:r>
      <w:r w:rsidR="00A939EB">
        <w:rPr>
          <w:lang w:val="en-US"/>
        </w:rPr>
        <w:t>SS OFDM symbol.</w:t>
      </w:r>
    </w:p>
    <w:p w14:paraId="209A932A" w14:textId="77777777" w:rsidR="00A939EB" w:rsidRDefault="00A939EB" w:rsidP="00A939EB">
      <w:pPr>
        <w:pStyle w:val="BodyText"/>
        <w:keepNext/>
        <w:jc w:val="center"/>
      </w:pPr>
      <w:r>
        <w:rPr>
          <w:noProof/>
          <w:lang w:val="en-US" w:eastAsia="en-US"/>
        </w:rPr>
        <w:drawing>
          <wp:inline distT="0" distB="0" distL="0" distR="0" wp14:anchorId="52AFB3B8" wp14:editId="398E7482">
            <wp:extent cx="1031221" cy="12801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1221" cy="1280160"/>
                    </a:xfrm>
                    <a:prstGeom prst="rect">
                      <a:avLst/>
                    </a:prstGeom>
                    <a:noFill/>
                  </pic:spPr>
                </pic:pic>
              </a:graphicData>
            </a:graphic>
          </wp:inline>
        </w:drawing>
      </w:r>
      <w:r>
        <w:tab/>
      </w:r>
      <w:r>
        <w:tab/>
      </w:r>
      <w:r>
        <w:tab/>
      </w:r>
      <w:r>
        <w:rPr>
          <w:noProof/>
          <w:lang w:val="en-US" w:eastAsia="en-US"/>
        </w:rPr>
        <w:drawing>
          <wp:inline distT="0" distB="0" distL="0" distR="0" wp14:anchorId="291870D3" wp14:editId="29AD2113">
            <wp:extent cx="1034631" cy="12801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34631" cy="1280160"/>
                    </a:xfrm>
                    <a:prstGeom prst="rect">
                      <a:avLst/>
                    </a:prstGeom>
                    <a:noFill/>
                  </pic:spPr>
                </pic:pic>
              </a:graphicData>
            </a:graphic>
          </wp:inline>
        </w:drawing>
      </w:r>
    </w:p>
    <w:p w14:paraId="650C84FA" w14:textId="77777777" w:rsidR="00A939EB" w:rsidRDefault="00A939EB" w:rsidP="00A939EB">
      <w:pPr>
        <w:pStyle w:val="BodyText"/>
        <w:keepNext/>
      </w:pPr>
      <w:r>
        <w:tab/>
      </w:r>
      <w:r>
        <w:tab/>
      </w:r>
      <w:r>
        <w:tab/>
      </w:r>
      <w:r>
        <w:tab/>
        <w:t xml:space="preserve">(a). </w:t>
      </w:r>
      <m:oMath>
        <m:sSub>
          <m:sSubPr>
            <m:ctrlPr>
              <w:rPr>
                <w:rFonts w:ascii="Cambria Math" w:hAnsi="Cambria Math"/>
                <w:i/>
              </w:rPr>
            </m:ctrlPr>
          </m:sSubPr>
          <m:e>
            <m:r>
              <w:rPr>
                <w:rFonts w:ascii="Cambria Math" w:hAnsi="Cambria Math"/>
              </w:rPr>
              <m:t>l</m:t>
            </m:r>
          </m:e>
          <m:sub>
            <m:r>
              <w:rPr>
                <w:rFonts w:ascii="Cambria Math" w:hAnsi="Cambria Math"/>
              </w:rPr>
              <m:t>NR-SSS</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NR-PSS</m:t>
            </m:r>
          </m:sub>
        </m:sSub>
        <m:r>
          <w:rPr>
            <w:rFonts w:ascii="Cambria Math" w:hAnsi="Cambria Math"/>
          </w:rPr>
          <m:t>-2</m:t>
        </m:r>
      </m:oMath>
      <w:r>
        <w:tab/>
      </w:r>
      <w:r>
        <w:tab/>
      </w:r>
      <w:r>
        <w:tab/>
        <w:t>(b).</w:t>
      </w:r>
      <m:oMath>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NR-SSS</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NR-PSS</m:t>
            </m:r>
          </m:sub>
        </m:sSub>
        <m:r>
          <w:rPr>
            <w:rFonts w:ascii="Cambria Math" w:hAnsi="Cambria Math"/>
          </w:rPr>
          <m:t>-1</m:t>
        </m:r>
      </m:oMath>
      <w:r>
        <w:t xml:space="preserve"> </w:t>
      </w:r>
    </w:p>
    <w:p w14:paraId="2C56590B" w14:textId="0E381F9A" w:rsidR="00A939EB" w:rsidRDefault="00A939EB" w:rsidP="00A939EB">
      <w:pPr>
        <w:pStyle w:val="Caption"/>
        <w:rPr>
          <w:lang w:val="en-US"/>
        </w:rPr>
      </w:pPr>
      <w:bookmarkStart w:id="1" w:name="_Ref477617318"/>
      <w:r>
        <w:t xml:space="preserve">Figure </w:t>
      </w:r>
      <w:r>
        <w:fldChar w:fldCharType="begin"/>
      </w:r>
      <w:r>
        <w:instrText xml:space="preserve"> SEQ Figure \* ARABIC </w:instrText>
      </w:r>
      <w:r>
        <w:fldChar w:fldCharType="separate"/>
      </w:r>
      <w:r w:rsidR="00E11E99">
        <w:rPr>
          <w:noProof/>
        </w:rPr>
        <w:t>1</w:t>
      </w:r>
      <w:r>
        <w:fldChar w:fldCharType="end"/>
      </w:r>
      <w:bookmarkEnd w:id="1"/>
      <w:r>
        <w:t xml:space="preserve"> NR-PSS, NR-SSS and NR-PBCH multiplexing with in a SS block</w:t>
      </w:r>
    </w:p>
    <w:p w14:paraId="07A2B5E5" w14:textId="7164627F" w:rsidR="00A939EB" w:rsidRDefault="00A939EB" w:rsidP="00A939EB">
      <w:pPr>
        <w:pStyle w:val="BodyText"/>
        <w:rPr>
          <w:lang w:val="en-US"/>
        </w:rPr>
      </w:pPr>
      <w:r>
        <w:rPr>
          <w:lang w:val="en-US"/>
        </w:rPr>
        <w:t xml:space="preserve">With the multiplexing scheme shown in (a), the NR-SSS can be also used as part of demodulation reference signal for NR-PBCH if they are transmitted on the same </w:t>
      </w:r>
      <w:r w:rsidR="00FC55B7">
        <w:rPr>
          <w:lang w:val="en-US"/>
        </w:rPr>
        <w:t xml:space="preserve">antenna </w:t>
      </w:r>
      <w:r w:rsidRPr="00FC55B7">
        <w:t>port</w:t>
      </w:r>
      <w:r w:rsidR="00FC55B7">
        <w:t xml:space="preserve">. The mapping in </w:t>
      </w:r>
      <w:r>
        <w:rPr>
          <w:lang w:val="en-US"/>
        </w:rPr>
        <w:t xml:space="preserve">(b), </w:t>
      </w:r>
      <w:r w:rsidR="00FC55B7">
        <w:rPr>
          <w:lang w:val="en-US"/>
        </w:rPr>
        <w:t xml:space="preserve">should result in a larger </w:t>
      </w:r>
      <w:r>
        <w:rPr>
          <w:lang w:val="en-US"/>
        </w:rPr>
        <w:t xml:space="preserve">the residual frequency error </w:t>
      </w:r>
      <w:r w:rsidR="00FC55B7">
        <w:rPr>
          <w:lang w:val="en-US"/>
        </w:rPr>
        <w:t xml:space="preserve">when the frequency error is estimated </w:t>
      </w:r>
      <w:r>
        <w:rPr>
          <w:lang w:val="en-US"/>
        </w:rPr>
        <w:t xml:space="preserve">from NR-SSS and NR-PSS </w:t>
      </w:r>
      <w:r w:rsidR="00FC55B7">
        <w:rPr>
          <w:lang w:val="en-US"/>
        </w:rPr>
        <w:t xml:space="preserve">compared to </w:t>
      </w:r>
      <w:r>
        <w:rPr>
          <w:lang w:val="en-US"/>
        </w:rPr>
        <w:t xml:space="preserve"> (a). </w:t>
      </w:r>
      <w:r w:rsidR="00FC55B7">
        <w:rPr>
          <w:lang w:val="en-US"/>
        </w:rPr>
        <w:t xml:space="preserve">As described in </w:t>
      </w:r>
      <w:r w:rsidR="00FC55B7">
        <w:rPr>
          <w:lang w:val="en-US"/>
        </w:rPr>
        <w:fldChar w:fldCharType="begin"/>
      </w:r>
      <w:r w:rsidR="00FC55B7">
        <w:rPr>
          <w:lang w:val="en-US"/>
        </w:rPr>
        <w:instrText xml:space="preserve"> REF _Ref481655288 \r \h </w:instrText>
      </w:r>
      <w:r w:rsidR="00FC55B7">
        <w:rPr>
          <w:lang w:val="en-US"/>
        </w:rPr>
      </w:r>
      <w:r w:rsidR="00FC55B7">
        <w:rPr>
          <w:lang w:val="en-US"/>
        </w:rPr>
        <w:fldChar w:fldCharType="separate"/>
      </w:r>
      <w:r w:rsidR="00E11E99">
        <w:rPr>
          <w:lang w:val="en-US"/>
        </w:rPr>
        <w:t>[2]</w:t>
      </w:r>
      <w:r w:rsidR="00FC55B7">
        <w:rPr>
          <w:lang w:val="en-US"/>
        </w:rPr>
        <w:fldChar w:fldCharType="end"/>
      </w:r>
      <w:r w:rsidR="00FC55B7">
        <w:rPr>
          <w:lang w:val="en-US"/>
        </w:rPr>
        <w:t xml:space="preserve">, having identical content in the two </w:t>
      </w:r>
      <w:r>
        <w:rPr>
          <w:lang w:val="en-US"/>
        </w:rPr>
        <w:t xml:space="preserve">the NR-PBCH </w:t>
      </w:r>
      <w:r w:rsidR="00FC55B7">
        <w:rPr>
          <w:lang w:val="en-US"/>
        </w:rPr>
        <w:t>symbols</w:t>
      </w:r>
      <w:r>
        <w:rPr>
          <w:lang w:val="en-US"/>
        </w:rPr>
        <w:t xml:space="preserve">, the data before demodulation can be also used to refine the frequency error estimation. </w:t>
      </w:r>
    </w:p>
    <w:p w14:paraId="0828BCD4" w14:textId="77777777" w:rsidR="00A939EB" w:rsidRDefault="00A939EB" w:rsidP="00A939EB">
      <w:pPr>
        <w:pStyle w:val="BodyText"/>
        <w:keepNext/>
        <w:jc w:val="center"/>
      </w:pPr>
      <w:r w:rsidRPr="00DC491F">
        <w:rPr>
          <w:noProof/>
          <w:lang w:val="en-US" w:eastAsia="en-US"/>
        </w:rPr>
        <w:drawing>
          <wp:inline distT="0" distB="0" distL="0" distR="0" wp14:anchorId="71DAA83F" wp14:editId="6C756AA0">
            <wp:extent cx="3062158" cy="22963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9018" cy="2301544"/>
                    </a:xfrm>
                    <a:prstGeom prst="rect">
                      <a:avLst/>
                    </a:prstGeom>
                    <a:noFill/>
                    <a:ln>
                      <a:noFill/>
                    </a:ln>
                  </pic:spPr>
                </pic:pic>
              </a:graphicData>
            </a:graphic>
          </wp:inline>
        </w:drawing>
      </w:r>
    </w:p>
    <w:p w14:paraId="1DE0D20E" w14:textId="45647BBE" w:rsidR="00A939EB" w:rsidRDefault="00A939EB" w:rsidP="00A939EB">
      <w:pPr>
        <w:pStyle w:val="Caption"/>
        <w:rPr>
          <w:lang w:val="en-US"/>
        </w:rPr>
      </w:pPr>
      <w:bookmarkStart w:id="2" w:name="_Ref481754365"/>
      <w:r>
        <w:t xml:space="preserve">Figure </w:t>
      </w:r>
      <w:r>
        <w:fldChar w:fldCharType="begin"/>
      </w:r>
      <w:r>
        <w:instrText xml:space="preserve"> SEQ Figure \* ARABIC </w:instrText>
      </w:r>
      <w:r>
        <w:fldChar w:fldCharType="separate"/>
      </w:r>
      <w:r w:rsidR="00E11E99">
        <w:rPr>
          <w:noProof/>
        </w:rPr>
        <w:t>2</w:t>
      </w:r>
      <w:r>
        <w:fldChar w:fldCharType="end"/>
      </w:r>
      <w:bookmarkEnd w:id="2"/>
      <w:r>
        <w:t xml:space="preserve"> Residual frequency error with different mapping schemes</w:t>
      </w:r>
    </w:p>
    <w:p w14:paraId="54E73009" w14:textId="52FDCAF0" w:rsidR="00A939EB" w:rsidRDefault="00A939EB" w:rsidP="00A939EB">
      <w:pPr>
        <w:pStyle w:val="BodyText"/>
        <w:rPr>
          <w:lang w:val="en-US"/>
        </w:rPr>
      </w:pPr>
      <w:r>
        <w:rPr>
          <w:lang w:val="en-US"/>
        </w:rPr>
        <w:t xml:space="preserve">The CDF of the residual frequency error of Scheme (a) from NR-PSS and NR-SSS, Scheme (b) from NR-PSS and NR-SSS and Scheme (b) from identical NR-PBCH symbols are evaluated as shown in </w:t>
      </w:r>
      <w:r>
        <w:rPr>
          <w:lang w:val="en-US"/>
        </w:rPr>
        <w:fldChar w:fldCharType="begin"/>
      </w:r>
      <w:r>
        <w:rPr>
          <w:lang w:val="en-US"/>
        </w:rPr>
        <w:instrText xml:space="preserve"> REF _Ref481754365 \h </w:instrText>
      </w:r>
      <w:r>
        <w:rPr>
          <w:lang w:val="en-US"/>
        </w:rPr>
      </w:r>
      <w:r>
        <w:rPr>
          <w:lang w:val="en-US"/>
        </w:rPr>
        <w:fldChar w:fldCharType="separate"/>
      </w:r>
      <w:r w:rsidR="00E11E99">
        <w:t xml:space="preserve">Figure </w:t>
      </w:r>
      <w:r w:rsidR="00E11E99">
        <w:rPr>
          <w:noProof/>
        </w:rPr>
        <w:t>2</w:t>
      </w:r>
      <w:r>
        <w:rPr>
          <w:lang w:val="en-US"/>
        </w:rPr>
        <w:fldChar w:fldCharType="end"/>
      </w:r>
      <w:r>
        <w:rPr>
          <w:lang w:val="en-US"/>
        </w:rPr>
        <w:t xml:space="preserve"> with the initial frequency error r</w:t>
      </w:r>
      <w:r w:rsidRPr="00AA0356">
        <w:rPr>
          <w:lang w:val="en-US"/>
        </w:rPr>
        <w:t>andomly chosen from {-5 ppm, +5 ppm}</w:t>
      </w:r>
      <w:r>
        <w:rPr>
          <w:lang w:val="en-US"/>
        </w:rPr>
        <w:t xml:space="preserve"> at 4GHz carrier frequency and 30kHz subcarrier spacing. The observation from the evaluation is that a proper gap between the reference signals or using identical NR-PBCH symbols can help refining the frequency error estimation results after coarse frequency synchronization from NR-PSS.</w:t>
      </w:r>
    </w:p>
    <w:p w14:paraId="442AB803" w14:textId="2837E71F" w:rsidR="00A939EB" w:rsidRDefault="00A939EB" w:rsidP="00A939EB">
      <w:pPr>
        <w:pStyle w:val="Observation"/>
        <w:rPr>
          <w:lang w:val="en-US"/>
        </w:rPr>
      </w:pPr>
      <w:bookmarkStart w:id="3" w:name="_Toc481753986"/>
      <w:bookmarkStart w:id="4" w:name="_Toc481754041"/>
      <w:bookmarkStart w:id="5" w:name="_Toc481754233"/>
      <w:bookmarkStart w:id="6" w:name="_Toc481782757"/>
      <w:bookmarkStart w:id="7" w:name="_Toc481873750"/>
      <w:bookmarkStart w:id="8" w:name="_Toc481879183"/>
      <w:bookmarkStart w:id="9" w:name="_Toc481879600"/>
      <w:r>
        <w:rPr>
          <w:lang w:val="en-US"/>
        </w:rPr>
        <w:t xml:space="preserve">A gap between the </w:t>
      </w:r>
      <w:r w:rsidR="00FC55B7">
        <w:rPr>
          <w:lang w:val="en-US"/>
        </w:rPr>
        <w:t xml:space="preserve">NR-PSS and NR SSS symbols </w:t>
      </w:r>
      <w:r>
        <w:rPr>
          <w:lang w:val="en-US"/>
        </w:rPr>
        <w:t>or using identical NR-PBCH symbols can help refining frequency error estimation after the coarse synchronization from NR-PSS.</w:t>
      </w:r>
      <w:bookmarkEnd w:id="3"/>
      <w:bookmarkEnd w:id="4"/>
      <w:bookmarkEnd w:id="5"/>
      <w:bookmarkEnd w:id="6"/>
      <w:bookmarkEnd w:id="7"/>
      <w:bookmarkEnd w:id="8"/>
      <w:bookmarkEnd w:id="9"/>
      <w:r>
        <w:rPr>
          <w:lang w:val="en-US"/>
        </w:rPr>
        <w:t xml:space="preserve"> </w:t>
      </w:r>
    </w:p>
    <w:p w14:paraId="35E236C3" w14:textId="0A3CB2E5" w:rsidR="00A939EB" w:rsidRPr="00983A7C" w:rsidRDefault="008A3B74" w:rsidP="00A939EB">
      <w:pPr>
        <w:pStyle w:val="BodyText"/>
        <w:rPr>
          <w:lang w:val="en-US"/>
        </w:rPr>
      </w:pPr>
      <w:r>
        <w:rPr>
          <w:lang w:val="en-US"/>
        </w:rPr>
        <w:t xml:space="preserve">Due to this, </w:t>
      </w:r>
      <w:r w:rsidR="00A939EB" w:rsidRPr="00983A7C">
        <w:rPr>
          <w:lang w:val="en-US"/>
        </w:rPr>
        <w:t xml:space="preserve">we </w:t>
      </w:r>
      <w:r>
        <w:rPr>
          <w:lang w:val="en-US"/>
        </w:rPr>
        <w:t xml:space="preserve">propose </w:t>
      </w:r>
      <w:r w:rsidR="00A939EB" w:rsidRPr="00983A7C">
        <w:rPr>
          <w:lang w:val="en-US"/>
        </w:rPr>
        <w:t>multiplex</w:t>
      </w:r>
      <w:r>
        <w:rPr>
          <w:lang w:val="en-US"/>
        </w:rPr>
        <w:t xml:space="preserve">ing </w:t>
      </w:r>
      <w:r w:rsidR="00A939EB" w:rsidRPr="00983A7C">
        <w:rPr>
          <w:lang w:val="en-US"/>
        </w:rPr>
        <w:t>scheme (a) for the NR-PSS and NR-SSS allocation in a</w:t>
      </w:r>
      <w:r>
        <w:rPr>
          <w:lang w:val="en-US"/>
        </w:rPr>
        <w:t>n</w:t>
      </w:r>
      <w:r w:rsidR="00A939EB" w:rsidRPr="00983A7C">
        <w:rPr>
          <w:lang w:val="en-US"/>
        </w:rPr>
        <w:t xml:space="preserve"> SS block. If the identical NR-PBCH contents are agreed to be in the two OFDM symbols, scheme (b) needs to be </w:t>
      </w:r>
      <w:r>
        <w:rPr>
          <w:lang w:val="en-US"/>
        </w:rPr>
        <w:t xml:space="preserve">further </w:t>
      </w:r>
      <w:r w:rsidR="00A939EB" w:rsidRPr="00983A7C">
        <w:rPr>
          <w:lang w:val="en-US"/>
        </w:rPr>
        <w:t>considered.</w:t>
      </w:r>
    </w:p>
    <w:p w14:paraId="425BB15A" w14:textId="52D7326B" w:rsidR="00A939EB" w:rsidRDefault="00A939EB" w:rsidP="00A939EB">
      <w:pPr>
        <w:pStyle w:val="Proposal"/>
        <w:tabs>
          <w:tab w:val="num" w:pos="1304"/>
        </w:tabs>
        <w:ind w:left="1304" w:hanging="1304"/>
      </w:pPr>
      <w:bookmarkStart w:id="10" w:name="_Toc481753117"/>
      <w:bookmarkStart w:id="11" w:name="_Toc481753148"/>
      <w:bookmarkStart w:id="12" w:name="_Toc481754043"/>
      <w:bookmarkStart w:id="13" w:name="_Toc481754228"/>
      <w:bookmarkStart w:id="14" w:name="_Toc481754235"/>
      <w:bookmarkStart w:id="15" w:name="_Toc481782752"/>
      <w:bookmarkStart w:id="16" w:name="_Toc481873752"/>
      <w:bookmarkStart w:id="17" w:name="_Toc481879242"/>
      <w:bookmarkStart w:id="18" w:name="_Toc481879614"/>
      <w:r>
        <w:t xml:space="preserve">The proposed symbol mapping for the SS block </w:t>
      </w:r>
      <w:r w:rsidR="0078710F">
        <w:t xml:space="preserve">in the time domain </w:t>
      </w:r>
      <w:r>
        <w:t xml:space="preserve">is </w:t>
      </w:r>
      <w:r w:rsidR="0078710F">
        <w:t xml:space="preserve">the </w:t>
      </w:r>
      <w:r>
        <w:t xml:space="preserve">first </w:t>
      </w:r>
      <w:r w:rsidR="0078710F">
        <w:t>NR-PBCH symbol</w:t>
      </w:r>
      <w:r>
        <w:t xml:space="preserve">, </w:t>
      </w:r>
      <w:r w:rsidR="0078710F">
        <w:t xml:space="preserve">the </w:t>
      </w:r>
      <w:r>
        <w:t xml:space="preserve">NR-SSS symbol, </w:t>
      </w:r>
      <w:r w:rsidR="0078710F">
        <w:t xml:space="preserve">the </w:t>
      </w:r>
      <w:r>
        <w:t xml:space="preserve">second NR-PBCH symbol and </w:t>
      </w:r>
      <w:r w:rsidR="0078710F">
        <w:t xml:space="preserve">the </w:t>
      </w:r>
      <w:r>
        <w:t>NR-PSS symbol</w:t>
      </w:r>
      <w:bookmarkEnd w:id="10"/>
      <w:bookmarkEnd w:id="11"/>
      <w:bookmarkEnd w:id="12"/>
      <w:bookmarkEnd w:id="13"/>
      <w:bookmarkEnd w:id="14"/>
      <w:bookmarkEnd w:id="15"/>
      <w:bookmarkEnd w:id="16"/>
      <w:bookmarkEnd w:id="17"/>
      <w:bookmarkEnd w:id="18"/>
    </w:p>
    <w:p w14:paraId="5C2B3E6E" w14:textId="1A0FE1F5" w:rsidR="00286934" w:rsidRDefault="0078710F" w:rsidP="00286934">
      <w:pPr>
        <w:pStyle w:val="BodyText"/>
        <w:rPr>
          <w:lang w:val="en-US"/>
        </w:rPr>
      </w:pPr>
      <w:r>
        <w:rPr>
          <w:lang w:val="en-US"/>
        </w:rPr>
        <w:t>T</w:t>
      </w:r>
      <w:r w:rsidR="00286934">
        <w:rPr>
          <w:lang w:val="en-US"/>
        </w:rPr>
        <w:t>he number of NR-</w:t>
      </w:r>
      <w:r w:rsidR="00286934" w:rsidRPr="008C27BC">
        <w:rPr>
          <w:lang w:val="en-US"/>
        </w:rPr>
        <w:t xml:space="preserve">PBCH </w:t>
      </w:r>
      <w:r w:rsidR="00286934">
        <w:rPr>
          <w:lang w:val="en-US"/>
        </w:rPr>
        <w:t>subcarrier</w:t>
      </w:r>
      <w:r>
        <w:rPr>
          <w:lang w:val="en-US"/>
        </w:rPr>
        <w:t xml:space="preserve">s agreed </w:t>
      </w:r>
      <w:r w:rsidR="00286934">
        <w:rPr>
          <w:lang w:val="en-US"/>
        </w:rPr>
        <w:t>is</w:t>
      </w:r>
      <w:r w:rsidR="00286934" w:rsidRPr="008C27BC">
        <w:rPr>
          <w:lang w:val="en-US"/>
        </w:rPr>
        <w:t xml:space="preserve"> 288, </w:t>
      </w:r>
      <w:r w:rsidR="00286934">
        <w:rPr>
          <w:lang w:val="en-US"/>
        </w:rPr>
        <w:t xml:space="preserve">which means 8.64MHz bandwidth for the 30kHz subcarrier spacing. Since the bandwidth of NR-PSS/SSS, i.e., 127 consecutive subcarriers, is less than that of NR-PBCH, </w:t>
      </w:r>
      <w:r>
        <w:rPr>
          <w:lang w:val="en-US"/>
        </w:rPr>
        <w:t xml:space="preserve">the relative placement of the NR-PBCH to the NR-PSS and NR-SSS in the frequency domain should also be decided. </w:t>
      </w:r>
    </w:p>
    <w:p w14:paraId="0206E432" w14:textId="66371175" w:rsidR="00286934" w:rsidRDefault="00286934" w:rsidP="00E11E99">
      <w:pPr>
        <w:jc w:val="left"/>
        <w:rPr>
          <w:lang w:val="en-US"/>
        </w:rPr>
      </w:pPr>
      <w:r>
        <w:rPr>
          <w:lang w:val="en-US"/>
        </w:rPr>
        <w:t>With 4 consecutive OFDM symbols and 288 subcarriers (i.e., 24 PRBs), the proposed SS block composition is shown in</w:t>
      </w:r>
      <w:r w:rsidR="00E11E99">
        <w:rPr>
          <w:lang w:val="en-US"/>
        </w:rPr>
        <w:t xml:space="preserve"> </w:t>
      </w:r>
      <w:r w:rsidR="00E11E99">
        <w:rPr>
          <w:lang w:val="en-US"/>
        </w:rPr>
        <w:fldChar w:fldCharType="begin"/>
      </w:r>
      <w:r w:rsidR="00E11E99">
        <w:rPr>
          <w:lang w:val="en-US"/>
        </w:rPr>
        <w:instrText xml:space="preserve"> REF _Ref481879791 \h </w:instrText>
      </w:r>
      <w:r w:rsidR="00E11E99">
        <w:rPr>
          <w:lang w:val="en-US"/>
        </w:rPr>
      </w:r>
      <w:r w:rsidR="00E11E99">
        <w:rPr>
          <w:lang w:val="en-US"/>
        </w:rPr>
        <w:fldChar w:fldCharType="separate"/>
      </w:r>
      <w:r w:rsidR="00E11E99">
        <w:t xml:space="preserve">Figure </w:t>
      </w:r>
      <w:r w:rsidR="00E11E99">
        <w:rPr>
          <w:noProof/>
        </w:rPr>
        <w:t>3</w:t>
      </w:r>
      <w:r w:rsidR="00E11E99">
        <w:rPr>
          <w:lang w:val="en-US"/>
        </w:rPr>
        <w:fldChar w:fldCharType="end"/>
      </w:r>
      <w:r>
        <w:rPr>
          <w:lang w:val="en-US"/>
        </w:rPr>
        <w:t xml:space="preserve">, where the 12 PRBs of the NR-PSS/SSS are aligned with the center 12 PRBs of the NR-PBCH, and NR-SSS is in between the two OFDM symbols with NR-PBCH, which results in one OFDM symbol between NR-PSS and NR-SSS. </w:t>
      </w:r>
    </w:p>
    <w:p w14:paraId="58DC9B77" w14:textId="77777777" w:rsidR="00F8052F" w:rsidRDefault="00A77564" w:rsidP="00E11E99">
      <w:pPr>
        <w:jc w:val="center"/>
      </w:pPr>
      <w:bookmarkStart w:id="19" w:name="_Ref481754845"/>
      <w:bookmarkStart w:id="20" w:name="_Ref481755159"/>
      <w:r>
        <w:rPr>
          <w:noProof/>
          <w:lang w:val="en-US" w:eastAsia="en-US"/>
        </w:rPr>
        <w:drawing>
          <wp:inline distT="0" distB="0" distL="0" distR="0" wp14:anchorId="7859E2A4" wp14:editId="2B58A58A">
            <wp:extent cx="5486400" cy="12219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6400" cy="1221925"/>
                    </a:xfrm>
                    <a:prstGeom prst="rect">
                      <a:avLst/>
                    </a:prstGeom>
                    <a:noFill/>
                  </pic:spPr>
                </pic:pic>
              </a:graphicData>
            </a:graphic>
          </wp:inline>
        </w:drawing>
      </w:r>
    </w:p>
    <w:p w14:paraId="1B3FFB5C" w14:textId="577F9CA7" w:rsidR="00195857" w:rsidRDefault="00F8052F" w:rsidP="00F8052F">
      <w:pPr>
        <w:pStyle w:val="Caption"/>
      </w:pPr>
      <w:bookmarkStart w:id="21" w:name="_Ref481879791"/>
      <w:r>
        <w:t xml:space="preserve">Figure </w:t>
      </w:r>
      <w:r>
        <w:fldChar w:fldCharType="begin"/>
      </w:r>
      <w:r>
        <w:instrText xml:space="preserve"> SEQ Figure \* ARABIC </w:instrText>
      </w:r>
      <w:r>
        <w:fldChar w:fldCharType="separate"/>
      </w:r>
      <w:r w:rsidR="00E11E99">
        <w:rPr>
          <w:noProof/>
        </w:rPr>
        <w:t>3</w:t>
      </w:r>
      <w:r>
        <w:fldChar w:fldCharType="end"/>
      </w:r>
      <w:bookmarkEnd w:id="19"/>
      <w:bookmarkEnd w:id="21"/>
      <w:r>
        <w:t>: SS block</w:t>
      </w:r>
      <w:bookmarkEnd w:id="20"/>
      <w:r w:rsidR="00286934">
        <w:t xml:space="preserve"> </w:t>
      </w:r>
      <w:r w:rsidR="0078710F">
        <w:t xml:space="preserve">frequency domain </w:t>
      </w:r>
      <w:r w:rsidR="00286934">
        <w:t>composition with NR-PSS, NR-SSS and NR-PBCH</w:t>
      </w:r>
    </w:p>
    <w:p w14:paraId="47FDF105" w14:textId="4B48ACCA" w:rsidR="00195857" w:rsidRPr="00DF7506" w:rsidRDefault="00B5126F" w:rsidP="00195857">
      <w:pPr>
        <w:pStyle w:val="BodyText"/>
        <w:rPr>
          <w:lang w:val="en-US"/>
        </w:rPr>
      </w:pPr>
      <w:r>
        <w:rPr>
          <w:lang w:val="en-US"/>
        </w:rPr>
        <w:t>Note that w</w:t>
      </w:r>
      <w:r w:rsidR="00195857">
        <w:rPr>
          <w:lang w:val="en-US"/>
        </w:rPr>
        <w:t xml:space="preserve">ith this multiplexing scheme, the NR-SSS can be also used as the part of demodulation reference signal for NR-PBCH if they are assumed to be transmitted on the same port. </w:t>
      </w:r>
    </w:p>
    <w:p w14:paraId="741431E5" w14:textId="57AB3C0C" w:rsidR="00195857" w:rsidRDefault="00DB2E83" w:rsidP="00195857">
      <w:pPr>
        <w:pStyle w:val="Proposal"/>
        <w:tabs>
          <w:tab w:val="num" w:pos="1304"/>
        </w:tabs>
        <w:ind w:left="1304" w:hanging="1304"/>
      </w:pPr>
      <w:bookmarkStart w:id="22" w:name="_Toc480622907"/>
      <w:bookmarkStart w:id="23" w:name="_Toc480624102"/>
      <w:bookmarkStart w:id="24" w:name="_Toc480819311"/>
      <w:bookmarkStart w:id="25" w:name="_Toc480829410"/>
      <w:bookmarkStart w:id="26" w:name="_Toc480975612"/>
      <w:bookmarkStart w:id="27" w:name="_Toc481492289"/>
      <w:bookmarkStart w:id="28" w:name="_Toc481492402"/>
      <w:bookmarkStart w:id="29" w:name="_Toc481492620"/>
      <w:bookmarkStart w:id="30" w:name="_Toc481492847"/>
      <w:bookmarkStart w:id="31" w:name="_Toc481665737"/>
      <w:bookmarkStart w:id="32" w:name="_Toc481746415"/>
      <w:bookmarkStart w:id="33" w:name="_Toc481879243"/>
      <w:bookmarkStart w:id="34" w:name="_Toc481879615"/>
      <w:r>
        <w:t>In</w:t>
      </w:r>
      <w:r w:rsidR="0078710F">
        <w:t xml:space="preserve"> the </w:t>
      </w:r>
      <w:r>
        <w:t>frequency domain, the NR-PBCH mapping is symmetric to the NR-PSS and NR-SSS mapping.</w:t>
      </w:r>
      <w:bookmarkEnd w:id="22"/>
      <w:bookmarkEnd w:id="23"/>
      <w:bookmarkEnd w:id="24"/>
      <w:bookmarkEnd w:id="25"/>
      <w:bookmarkEnd w:id="26"/>
      <w:bookmarkEnd w:id="27"/>
      <w:bookmarkEnd w:id="28"/>
      <w:bookmarkEnd w:id="29"/>
      <w:bookmarkEnd w:id="30"/>
      <w:bookmarkEnd w:id="31"/>
      <w:bookmarkEnd w:id="32"/>
      <w:bookmarkEnd w:id="33"/>
      <w:bookmarkEnd w:id="34"/>
    </w:p>
    <w:p w14:paraId="39E67E25" w14:textId="6046D5E4" w:rsidR="00DC501A" w:rsidRDefault="00DC501A" w:rsidP="00DC501A">
      <w:pPr>
        <w:pStyle w:val="Heading2"/>
      </w:pPr>
      <w:r>
        <w:t xml:space="preserve">Maximum </w:t>
      </w:r>
      <w:r w:rsidR="007E089D">
        <w:t xml:space="preserve">number </w:t>
      </w:r>
      <w:r w:rsidR="00874CCA">
        <w:t xml:space="preserve">of </w:t>
      </w:r>
      <w:r>
        <w:t xml:space="preserve">SS </w:t>
      </w:r>
      <w:r w:rsidR="007E089D">
        <w:t>blocks in a SS burst set</w:t>
      </w:r>
    </w:p>
    <w:p w14:paraId="19B944BD" w14:textId="4A6FF524" w:rsidR="00DC501A" w:rsidRDefault="00DC501A" w:rsidP="00DC501A">
      <w:r>
        <w:t xml:space="preserve">It has </w:t>
      </w:r>
      <w:r w:rsidR="00B71F9F">
        <w:t xml:space="preserve">further </w:t>
      </w:r>
      <w:r>
        <w:t xml:space="preserve">been agreed that the maximum number of SS blocks within an SS burst set is frequency dependent per the above agreements. </w:t>
      </w:r>
      <w:r w:rsidR="007F1809">
        <w:t xml:space="preserve">It is worth noting that allowing a higher number does not imply such a high number </w:t>
      </w:r>
      <w:r w:rsidR="007F1809" w:rsidRPr="00FB58F5">
        <w:rPr>
          <w:i/>
        </w:rPr>
        <w:t>must</w:t>
      </w:r>
      <w:r w:rsidR="007F1809">
        <w:t xml:space="preserve"> be used</w:t>
      </w:r>
      <w:r w:rsidR="00FB58F5">
        <w:t xml:space="preserve"> but only </w:t>
      </w:r>
      <w:r w:rsidR="00FB58F5" w:rsidRPr="00FB58F5">
        <w:rPr>
          <w:i/>
        </w:rPr>
        <w:t>can</w:t>
      </w:r>
      <w:r w:rsidR="00FB58F5">
        <w:t xml:space="preserve"> be used</w:t>
      </w:r>
      <w:r w:rsidR="007F1809">
        <w:t xml:space="preserve">. Hence, how to select </w:t>
      </w:r>
      <w:r w:rsidR="00580A06">
        <w:t>blocks/</w:t>
      </w:r>
      <w:r w:rsidR="007F1809">
        <w:t>beams is a key differentiator between network vendors, that should not be restricted by selecting a too small number.</w:t>
      </w:r>
    </w:p>
    <w:p w14:paraId="649E1E0B" w14:textId="548A28DB" w:rsidR="00E77B88" w:rsidRPr="00091919" w:rsidRDefault="00FB58F5" w:rsidP="00E77B88">
      <w:r>
        <w:t xml:space="preserve">Nevertheless, there exists some hard arguments in favour of allowing a higher number of beams that relates to the likely antenna configurations. Already today there are low frequency antenna deployments with 8 (4V+4H) antenna elements. </w:t>
      </w:r>
      <w:r w:rsidR="00327EF5">
        <w:t xml:space="preserve">For higher frequencies, between 3 and 6 GHz, deployments with 16 and more antennas are highly probable. </w:t>
      </w:r>
      <w:r>
        <w:t xml:space="preserve">Applying the maximum output power DFT beamforming on </w:t>
      </w:r>
      <w:r w:rsidR="00327EF5">
        <w:t>a 4V+4H antenna configuration</w:t>
      </w:r>
      <w:r>
        <w:t xml:space="preserve"> results in 4 dual polarized beams. </w:t>
      </w:r>
      <w:r w:rsidR="00E77B88">
        <w:t xml:space="preserve">Hence, </w:t>
      </w:r>
      <w:r>
        <w:t xml:space="preserve">to </w:t>
      </w:r>
      <w:r w:rsidRPr="00FB58F5">
        <w:rPr>
          <w:b/>
        </w:rPr>
        <w:t>maximize coverage</w:t>
      </w:r>
      <w:r w:rsidR="00327EF5" w:rsidRPr="00327EF5">
        <w:t>,</w:t>
      </w:r>
      <w:r>
        <w:t xml:space="preserve"> </w:t>
      </w:r>
      <w:r w:rsidR="00327EF5">
        <w:t xml:space="preserve">the number of </w:t>
      </w:r>
      <w:r w:rsidR="00580A06">
        <w:t>SS blocks (</w:t>
      </w:r>
      <w:r w:rsidR="00327EF5">
        <w:t>SSBs</w:t>
      </w:r>
      <w:r w:rsidR="00580A06">
        <w:t>)</w:t>
      </w:r>
      <w:r w:rsidR="00327EF5">
        <w:t xml:space="preserve"> comprised in a </w:t>
      </w:r>
      <w:r w:rsidR="00580A06">
        <w:t xml:space="preserve">SSB </w:t>
      </w:r>
      <w:r w:rsidR="00327EF5">
        <w:t>burst set should equal the likely maximum antenna configuration for that frequency range.</w:t>
      </w:r>
      <w:r w:rsidR="00E77B88">
        <w:t xml:space="preserve"> </w:t>
      </w:r>
      <w:r>
        <w:t>Fewer beams than that would inevitably imply a reduced coverage, something that is clearly undesirable.</w:t>
      </w:r>
    </w:p>
    <w:p w14:paraId="20F37725" w14:textId="7C40FA6A" w:rsidR="00E77B88" w:rsidRPr="00091919" w:rsidRDefault="00E77B88" w:rsidP="00E77B88">
      <w:pPr>
        <w:pStyle w:val="Observation"/>
      </w:pPr>
      <w:bookmarkStart w:id="35" w:name="_Toc481492878"/>
      <w:bookmarkStart w:id="36" w:name="_Toc481665731"/>
      <w:bookmarkStart w:id="37" w:name="_Toc481746179"/>
      <w:bookmarkStart w:id="38" w:name="_Toc481746198"/>
      <w:bookmarkStart w:id="39" w:name="_Toc481746390"/>
      <w:bookmarkStart w:id="40" w:name="_Toc481879184"/>
      <w:bookmarkStart w:id="41" w:name="_Toc481879601"/>
      <w:r>
        <w:t xml:space="preserve">More </w:t>
      </w:r>
      <w:r w:rsidR="00580A06">
        <w:t>blocks/</w:t>
      </w:r>
      <w:r>
        <w:t>beams allow for improved coverage.</w:t>
      </w:r>
      <w:bookmarkEnd w:id="35"/>
      <w:bookmarkEnd w:id="36"/>
      <w:bookmarkEnd w:id="37"/>
      <w:bookmarkEnd w:id="38"/>
      <w:bookmarkEnd w:id="39"/>
      <w:bookmarkEnd w:id="40"/>
      <w:bookmarkEnd w:id="41"/>
    </w:p>
    <w:p w14:paraId="1C3C62BB" w14:textId="1939DE16" w:rsidR="00FB58F5" w:rsidRDefault="00E77B88" w:rsidP="00DC501A">
      <w:r>
        <w:t>Also related to the antenna configuration is a UE’s ability to initialize towards the network when moving e.g., from idle mode to active mode. Receiving a stronger beam during this transition will allow the UE to benefit in terms of improved channel estimation</w:t>
      </w:r>
      <w:r w:rsidR="0046696B">
        <w:t xml:space="preserve"> and a faster adaptation to the active mode serving beam,</w:t>
      </w:r>
      <w:r>
        <w:t xml:space="preserve"> and hence </w:t>
      </w:r>
      <w:r w:rsidR="0046696B">
        <w:t xml:space="preserve">an overall </w:t>
      </w:r>
      <w:r w:rsidRPr="00E77B88">
        <w:rPr>
          <w:b/>
        </w:rPr>
        <w:t>faster active mode initialization</w:t>
      </w:r>
      <w:r>
        <w:t>.</w:t>
      </w:r>
    </w:p>
    <w:p w14:paraId="3ECCC7C4" w14:textId="3C92B835" w:rsidR="00E77B88" w:rsidRPr="00091919" w:rsidRDefault="00E77B88" w:rsidP="00E77B88">
      <w:pPr>
        <w:pStyle w:val="Observation"/>
      </w:pPr>
      <w:bookmarkStart w:id="42" w:name="_Toc481492879"/>
      <w:bookmarkStart w:id="43" w:name="_Toc481665732"/>
      <w:bookmarkStart w:id="44" w:name="_Toc481746180"/>
      <w:bookmarkStart w:id="45" w:name="_Toc481746199"/>
      <w:bookmarkStart w:id="46" w:name="_Toc481746391"/>
      <w:bookmarkStart w:id="47" w:name="_Toc481879185"/>
      <w:bookmarkStart w:id="48" w:name="_Toc481879602"/>
      <w:r>
        <w:t xml:space="preserve">More </w:t>
      </w:r>
      <w:r w:rsidR="00580A06">
        <w:t>blocks/</w:t>
      </w:r>
      <w:r>
        <w:t xml:space="preserve">beams allow for </w:t>
      </w:r>
      <w:r w:rsidRPr="00E77B88">
        <w:t>faster active mode initialization.</w:t>
      </w:r>
      <w:bookmarkEnd w:id="42"/>
      <w:bookmarkEnd w:id="43"/>
      <w:bookmarkEnd w:id="44"/>
      <w:bookmarkEnd w:id="45"/>
      <w:bookmarkEnd w:id="46"/>
      <w:bookmarkEnd w:id="47"/>
      <w:bookmarkEnd w:id="48"/>
    </w:p>
    <w:p w14:paraId="1DEFBD93" w14:textId="652E1469" w:rsidR="004D3021" w:rsidRDefault="00E77B88" w:rsidP="00DC501A">
      <w:r>
        <w:t xml:space="preserve">For the reasons stated above, the following </w:t>
      </w:r>
      <w:r w:rsidR="00327EF5">
        <w:t xml:space="preserve">maximum number of SS blocks in an SS burst set </w:t>
      </w:r>
      <w:r>
        <w:t>is proposed</w:t>
      </w:r>
      <w:r w:rsidR="00327EF5">
        <w:t xml:space="preserve"> as</w:t>
      </w:r>
      <w:r>
        <w:t>:</w:t>
      </w:r>
    </w:p>
    <w:p w14:paraId="2B5D6DF8" w14:textId="77777777" w:rsidR="007C5D90" w:rsidRDefault="00091919" w:rsidP="007C5D90">
      <w:pPr>
        <w:pStyle w:val="Proposal"/>
        <w:tabs>
          <w:tab w:val="num" w:pos="1304"/>
        </w:tabs>
        <w:ind w:left="1304" w:hanging="1304"/>
      </w:pPr>
      <w:bookmarkStart w:id="49" w:name="_Toc480975614"/>
      <w:bookmarkStart w:id="50" w:name="_Toc481492291"/>
      <w:bookmarkStart w:id="51" w:name="_Toc481492404"/>
      <w:bookmarkStart w:id="52" w:name="_Toc481492622"/>
      <w:bookmarkStart w:id="53" w:name="_Toc481492849"/>
      <w:bookmarkStart w:id="54" w:name="_Toc481665739"/>
      <w:bookmarkStart w:id="55" w:name="_Toc481746416"/>
      <w:bookmarkStart w:id="56" w:name="_Toc481879244"/>
      <w:bookmarkStart w:id="57" w:name="_Toc481879616"/>
      <w:r>
        <w:t>The maximum number of SS blocks in a SS burst set, L, shall be</w:t>
      </w:r>
      <w:bookmarkStart w:id="58" w:name="_Toc480975615"/>
      <w:bookmarkStart w:id="59" w:name="_Toc481492292"/>
      <w:bookmarkEnd w:id="49"/>
      <w:bookmarkEnd w:id="50"/>
      <w:bookmarkEnd w:id="51"/>
      <w:bookmarkEnd w:id="52"/>
      <w:bookmarkEnd w:id="53"/>
      <w:bookmarkEnd w:id="54"/>
      <w:bookmarkEnd w:id="55"/>
      <w:bookmarkEnd w:id="56"/>
      <w:bookmarkEnd w:id="57"/>
    </w:p>
    <w:p w14:paraId="131C0D82" w14:textId="37EDC894" w:rsidR="00091919" w:rsidRDefault="00091919" w:rsidP="007C5D90">
      <w:pPr>
        <w:pStyle w:val="Proposal"/>
        <w:numPr>
          <w:ilvl w:val="1"/>
          <w:numId w:val="3"/>
        </w:numPr>
      </w:pPr>
      <w:bookmarkStart w:id="60" w:name="_Toc481492405"/>
      <w:bookmarkStart w:id="61" w:name="_Toc481492623"/>
      <w:bookmarkStart w:id="62" w:name="_Toc481492850"/>
      <w:bookmarkStart w:id="63" w:name="_Toc481665740"/>
      <w:bookmarkStart w:id="64" w:name="_Toc481746417"/>
      <w:bookmarkStart w:id="65" w:name="_Toc481879245"/>
      <w:bookmarkStart w:id="66" w:name="_Toc481879617"/>
      <w:r>
        <w:t>&lt;3 GHz:</w:t>
      </w:r>
      <w:r>
        <w:tab/>
        <w:t>L=4</w:t>
      </w:r>
      <w:bookmarkEnd w:id="58"/>
      <w:bookmarkEnd w:id="59"/>
      <w:bookmarkEnd w:id="60"/>
      <w:bookmarkEnd w:id="61"/>
      <w:bookmarkEnd w:id="62"/>
      <w:bookmarkEnd w:id="63"/>
      <w:r w:rsidR="00580A06">
        <w:t>,</w:t>
      </w:r>
      <w:bookmarkEnd w:id="64"/>
      <w:bookmarkEnd w:id="65"/>
      <w:bookmarkEnd w:id="66"/>
    </w:p>
    <w:p w14:paraId="40F5872C" w14:textId="3BC24741" w:rsidR="00091919" w:rsidRDefault="00091919" w:rsidP="00091919">
      <w:pPr>
        <w:pStyle w:val="Proposal"/>
        <w:numPr>
          <w:ilvl w:val="1"/>
          <w:numId w:val="3"/>
        </w:numPr>
      </w:pPr>
      <w:bookmarkStart w:id="67" w:name="_Toc480975616"/>
      <w:bookmarkStart w:id="68" w:name="_Toc481492293"/>
      <w:bookmarkStart w:id="69" w:name="_Toc481492406"/>
      <w:bookmarkStart w:id="70" w:name="_Toc481492624"/>
      <w:bookmarkStart w:id="71" w:name="_Toc481492851"/>
      <w:bookmarkStart w:id="72" w:name="_Toc481665741"/>
      <w:bookmarkStart w:id="73" w:name="_Toc481746418"/>
      <w:bookmarkStart w:id="74" w:name="_Toc481879246"/>
      <w:bookmarkStart w:id="75" w:name="_Toc481879618"/>
      <w:r>
        <w:t>3-6 GHz:</w:t>
      </w:r>
      <w:r>
        <w:tab/>
        <w:t>L=8, and</w:t>
      </w:r>
      <w:bookmarkEnd w:id="67"/>
      <w:r w:rsidR="00B71F9F">
        <w:t>,</w:t>
      </w:r>
      <w:bookmarkEnd w:id="68"/>
      <w:bookmarkEnd w:id="69"/>
      <w:bookmarkEnd w:id="70"/>
      <w:bookmarkEnd w:id="71"/>
      <w:bookmarkEnd w:id="72"/>
      <w:bookmarkEnd w:id="73"/>
      <w:bookmarkEnd w:id="74"/>
      <w:bookmarkEnd w:id="75"/>
    </w:p>
    <w:p w14:paraId="7929AA43" w14:textId="1F5B59AD" w:rsidR="00091919" w:rsidRDefault="00091919" w:rsidP="00091919">
      <w:pPr>
        <w:pStyle w:val="Proposal"/>
        <w:numPr>
          <w:ilvl w:val="1"/>
          <w:numId w:val="3"/>
        </w:numPr>
      </w:pPr>
      <w:bookmarkStart w:id="76" w:name="_Toc480975617"/>
      <w:bookmarkStart w:id="77" w:name="_Toc481492294"/>
      <w:bookmarkStart w:id="78" w:name="_Toc481492407"/>
      <w:bookmarkStart w:id="79" w:name="_Toc481492625"/>
      <w:bookmarkStart w:id="80" w:name="_Toc481492852"/>
      <w:bookmarkStart w:id="81" w:name="_Toc481665742"/>
      <w:bookmarkStart w:id="82" w:name="_Toc481746419"/>
      <w:bookmarkStart w:id="83" w:name="_Toc481879247"/>
      <w:bookmarkStart w:id="84" w:name="_Toc481879619"/>
      <w:r>
        <w:t>&gt;6 GHz:</w:t>
      </w:r>
      <w:r>
        <w:tab/>
        <w:t>L=64.</w:t>
      </w:r>
      <w:bookmarkEnd w:id="76"/>
      <w:bookmarkEnd w:id="77"/>
      <w:bookmarkEnd w:id="78"/>
      <w:bookmarkEnd w:id="79"/>
      <w:bookmarkEnd w:id="80"/>
      <w:bookmarkEnd w:id="81"/>
      <w:bookmarkEnd w:id="82"/>
      <w:bookmarkEnd w:id="83"/>
      <w:bookmarkEnd w:id="84"/>
    </w:p>
    <w:p w14:paraId="2072953F" w14:textId="77777777" w:rsidR="00682B27" w:rsidRPr="00091919" w:rsidRDefault="00682B27" w:rsidP="00682B27">
      <w:pPr>
        <w:pStyle w:val="Proposal"/>
        <w:tabs>
          <w:tab w:val="num" w:pos="1304"/>
        </w:tabs>
        <w:ind w:left="1304" w:hanging="1304"/>
      </w:pPr>
      <w:bookmarkStart w:id="85" w:name="_Toc480975619"/>
      <w:bookmarkStart w:id="86" w:name="_Toc481492297"/>
      <w:bookmarkStart w:id="87" w:name="_Toc481492410"/>
      <w:bookmarkStart w:id="88" w:name="_Toc481492628"/>
      <w:bookmarkStart w:id="89" w:name="_Toc481492855"/>
      <w:bookmarkStart w:id="90" w:name="_Toc481665743"/>
      <w:bookmarkStart w:id="91" w:name="_Toc481746420"/>
      <w:bookmarkStart w:id="92" w:name="_Toc481879248"/>
      <w:bookmarkStart w:id="93" w:name="_Toc481879620"/>
      <w:r w:rsidRPr="006E34B0">
        <w:rPr>
          <w:lang w:val="en-US"/>
        </w:rPr>
        <w:t>L shall only define the timing index format, and does not warrant the feasibility of such a timing index format.</w:t>
      </w:r>
      <w:bookmarkEnd w:id="85"/>
      <w:bookmarkEnd w:id="86"/>
      <w:bookmarkEnd w:id="87"/>
      <w:bookmarkEnd w:id="88"/>
      <w:bookmarkEnd w:id="89"/>
      <w:bookmarkEnd w:id="90"/>
      <w:bookmarkEnd w:id="91"/>
      <w:bookmarkEnd w:id="92"/>
      <w:bookmarkEnd w:id="93"/>
    </w:p>
    <w:p w14:paraId="54F53D32" w14:textId="753AA52A" w:rsidR="00285CA3" w:rsidRDefault="00905B23" w:rsidP="00285CA3">
      <w:pPr>
        <w:pStyle w:val="Heading2"/>
        <w:rPr>
          <w:lang w:val="en-US"/>
        </w:rPr>
      </w:pPr>
      <w:r>
        <w:rPr>
          <w:lang w:val="en-US"/>
        </w:rPr>
        <w:t>SS b</w:t>
      </w:r>
      <w:r w:rsidR="00285CA3">
        <w:rPr>
          <w:lang w:val="en-US"/>
        </w:rPr>
        <w:t>urst and burst set co</w:t>
      </w:r>
      <w:r w:rsidR="006C632B">
        <w:rPr>
          <w:lang w:val="en-US"/>
        </w:rPr>
        <w:t>mpositions</w:t>
      </w:r>
    </w:p>
    <w:p w14:paraId="3BF74272" w14:textId="1C77DDD3" w:rsidR="00177807" w:rsidRDefault="00177807" w:rsidP="00A63524">
      <w:pPr>
        <w:pStyle w:val="Heading3"/>
        <w:rPr>
          <w:lang w:val="en-US"/>
        </w:rPr>
      </w:pPr>
      <w:r>
        <w:rPr>
          <w:lang w:val="en-US"/>
        </w:rPr>
        <w:t>Requirements on the composition design</w:t>
      </w:r>
    </w:p>
    <w:p w14:paraId="4E8D92EA" w14:textId="6CD63AF8" w:rsidR="006B10C6" w:rsidRDefault="00285CA3" w:rsidP="006B10C6">
      <w:pPr>
        <w:pStyle w:val="BodyText"/>
        <w:rPr>
          <w:lang w:val="en-US"/>
        </w:rPr>
      </w:pPr>
      <w:r>
        <w:rPr>
          <w:lang w:val="en-US"/>
        </w:rPr>
        <w:t xml:space="preserve">There are several requirements that must be included when considering the SS burst and SS burst set composition. </w:t>
      </w:r>
      <w:r w:rsidR="00AE202B">
        <w:rPr>
          <w:lang w:val="en-US"/>
        </w:rPr>
        <w:t>S</w:t>
      </w:r>
      <w:r>
        <w:rPr>
          <w:lang w:val="en-US"/>
        </w:rPr>
        <w:t>ome of them are</w:t>
      </w:r>
      <w:r w:rsidR="00AE202B">
        <w:rPr>
          <w:lang w:val="en-US"/>
        </w:rPr>
        <w:t xml:space="preserve"> presented below</w:t>
      </w:r>
      <w:r w:rsidR="006B10C6">
        <w:rPr>
          <w:lang w:val="en-US"/>
        </w:rPr>
        <w:t>:</w:t>
      </w:r>
    </w:p>
    <w:p w14:paraId="50EAD528" w14:textId="3A9BB5B9" w:rsidR="00B72EAC" w:rsidRPr="00F12B21" w:rsidRDefault="006B10C6" w:rsidP="00FD6946">
      <w:pPr>
        <w:pStyle w:val="BodyText"/>
        <w:numPr>
          <w:ilvl w:val="0"/>
          <w:numId w:val="26"/>
        </w:numPr>
        <w:rPr>
          <w:lang w:val="en-US"/>
        </w:rPr>
      </w:pPr>
      <w:r w:rsidRPr="00AE202B">
        <w:rPr>
          <w:b/>
          <w:lang w:val="en-US"/>
        </w:rPr>
        <w:t>Network energy efficiency</w:t>
      </w:r>
      <w:r>
        <w:rPr>
          <w:lang w:val="en-US"/>
        </w:rPr>
        <w:t xml:space="preserve"> </w:t>
      </w:r>
      <w:r w:rsidR="00905B23">
        <w:rPr>
          <w:lang w:val="en-US"/>
        </w:rPr>
        <w:br/>
        <w:t xml:space="preserve">It indicates </w:t>
      </w:r>
      <w:r>
        <w:rPr>
          <w:lang w:val="en-US"/>
        </w:rPr>
        <w:t xml:space="preserve">a compact SS burst set format as an alternative. This is more important for lower frequency wide area networks that are using high output power to provide </w:t>
      </w:r>
      <w:r w:rsidR="00E35441">
        <w:rPr>
          <w:lang w:val="en-US"/>
        </w:rPr>
        <w:t xml:space="preserve">vast </w:t>
      </w:r>
      <w:r>
        <w:rPr>
          <w:lang w:val="en-US"/>
        </w:rPr>
        <w:t>coverage.</w:t>
      </w:r>
      <w:bookmarkStart w:id="94" w:name="_Toc481665744"/>
      <w:bookmarkEnd w:id="94"/>
    </w:p>
    <w:p w14:paraId="1F5D95FF" w14:textId="5211D418" w:rsidR="00A57C37" w:rsidRDefault="00285CA3" w:rsidP="00FD6946">
      <w:pPr>
        <w:pStyle w:val="BodyText"/>
        <w:numPr>
          <w:ilvl w:val="0"/>
          <w:numId w:val="26"/>
        </w:numPr>
        <w:rPr>
          <w:lang w:val="en-US"/>
        </w:rPr>
      </w:pPr>
      <w:r w:rsidRPr="00AE202B">
        <w:rPr>
          <w:b/>
          <w:lang w:val="en-US"/>
        </w:rPr>
        <w:t>Latency aspects</w:t>
      </w:r>
      <w:r>
        <w:rPr>
          <w:lang w:val="en-US"/>
        </w:rPr>
        <w:t xml:space="preserve"> </w:t>
      </w:r>
      <w:r w:rsidR="00905B23">
        <w:rPr>
          <w:lang w:val="en-US"/>
        </w:rPr>
        <w:br/>
        <w:t>It i</w:t>
      </w:r>
      <w:r>
        <w:rPr>
          <w:lang w:val="en-US"/>
        </w:rPr>
        <w:t>mpl</w:t>
      </w:r>
      <w:r w:rsidR="00905B23">
        <w:rPr>
          <w:lang w:val="en-US"/>
        </w:rPr>
        <w:t>ies</w:t>
      </w:r>
      <w:r>
        <w:rPr>
          <w:lang w:val="en-US"/>
        </w:rPr>
        <w:t xml:space="preserve"> the ability for </w:t>
      </w:r>
      <w:r w:rsidR="00AE202B">
        <w:rPr>
          <w:lang w:val="en-US"/>
        </w:rPr>
        <w:t>a</w:t>
      </w:r>
      <w:r w:rsidR="00CC7034">
        <w:rPr>
          <w:lang w:val="en-US"/>
        </w:rPr>
        <w:t xml:space="preserve"> UL response in a DL subframe. </w:t>
      </w:r>
      <w:r w:rsidR="00AE202B">
        <w:rPr>
          <w:lang w:val="en-US"/>
        </w:rPr>
        <w:t xml:space="preserve">Latency is likely more important for </w:t>
      </w:r>
      <w:r w:rsidR="00CC7034">
        <w:rPr>
          <w:lang w:val="en-US"/>
        </w:rPr>
        <w:t>micro</w:t>
      </w:r>
      <w:r w:rsidR="00905B23">
        <w:rPr>
          <w:lang w:val="en-US"/>
        </w:rPr>
        <w:t>-</w:t>
      </w:r>
      <w:r w:rsidR="00CC7034">
        <w:rPr>
          <w:lang w:val="en-US"/>
        </w:rPr>
        <w:t xml:space="preserve"> or </w:t>
      </w:r>
      <w:r w:rsidR="00905B23">
        <w:rPr>
          <w:lang w:val="en-US"/>
        </w:rPr>
        <w:t>pico-</w:t>
      </w:r>
      <w:r w:rsidR="00CC7034">
        <w:rPr>
          <w:lang w:val="en-US"/>
        </w:rPr>
        <w:t>cells</w:t>
      </w:r>
      <w:r w:rsidR="00AE202B">
        <w:rPr>
          <w:lang w:val="en-US"/>
        </w:rPr>
        <w:t xml:space="preserve"> than for </w:t>
      </w:r>
      <w:r w:rsidR="00905B23">
        <w:rPr>
          <w:lang w:val="en-US"/>
        </w:rPr>
        <w:t>macro-</w:t>
      </w:r>
      <w:r w:rsidR="00AE202B">
        <w:rPr>
          <w:lang w:val="en-US"/>
        </w:rPr>
        <w:t>cells</w:t>
      </w:r>
      <w:r w:rsidR="00E35441">
        <w:rPr>
          <w:lang w:val="en-US"/>
        </w:rPr>
        <w:t xml:space="preserve"> but should not be disregarded for any numerology</w:t>
      </w:r>
      <w:r w:rsidR="00AE202B">
        <w:rPr>
          <w:lang w:val="en-US"/>
        </w:rPr>
        <w:t>.</w:t>
      </w:r>
      <w:r w:rsidR="005008A3">
        <w:rPr>
          <w:lang w:val="en-US"/>
        </w:rPr>
        <w:t xml:space="preserve"> </w:t>
      </w:r>
      <w:r w:rsidR="00E35441">
        <w:rPr>
          <w:lang w:val="en-US"/>
        </w:rPr>
        <w:t xml:space="preserve">With respect to latency, different properties operate on different time constants, thereby </w:t>
      </w:r>
      <w:r w:rsidR="00C03BC6">
        <w:rPr>
          <w:lang w:val="en-US"/>
        </w:rPr>
        <w:t xml:space="preserve">should be considered when defining the composition of either the </w:t>
      </w:r>
      <w:r w:rsidR="00E35441">
        <w:rPr>
          <w:lang w:val="en-US"/>
        </w:rPr>
        <w:t>SS burst or the SS burst set.</w:t>
      </w:r>
      <w:r w:rsidR="00C03BC6">
        <w:rPr>
          <w:lang w:val="en-US"/>
        </w:rPr>
        <w:t xml:space="preserve"> For example, t</w:t>
      </w:r>
      <w:r w:rsidR="00603D9E">
        <w:rPr>
          <w:lang w:val="en-US"/>
        </w:rPr>
        <w:t xml:space="preserve">o </w:t>
      </w:r>
      <w:r w:rsidR="00C03BC6">
        <w:rPr>
          <w:lang w:val="en-US"/>
        </w:rPr>
        <w:t xml:space="preserve">adjust the SS burst or burst set composition to </w:t>
      </w:r>
      <w:r w:rsidR="00603D9E">
        <w:rPr>
          <w:lang w:val="en-US"/>
        </w:rPr>
        <w:t xml:space="preserve">suit URLLC, </w:t>
      </w:r>
      <w:r w:rsidR="00C03BC6">
        <w:rPr>
          <w:lang w:val="en-US"/>
        </w:rPr>
        <w:t xml:space="preserve">it would be preferable to introduce </w:t>
      </w:r>
      <w:r w:rsidR="00905B23">
        <w:rPr>
          <w:lang w:val="en-US"/>
        </w:rPr>
        <w:t>some</w:t>
      </w:r>
      <w:r w:rsidR="00C03BC6">
        <w:rPr>
          <w:lang w:val="en-US"/>
        </w:rPr>
        <w:t xml:space="preserve"> gap at the end of a </w:t>
      </w:r>
      <w:r w:rsidR="00905B23">
        <w:rPr>
          <w:lang w:val="en-US"/>
        </w:rPr>
        <w:t>block/</w:t>
      </w:r>
      <w:r w:rsidR="00C03BC6">
        <w:rPr>
          <w:lang w:val="en-US"/>
        </w:rPr>
        <w:t>beam or slot, hence URLLC requirements may directly affect the SS burst composition, but less so the SS burst set composition</w:t>
      </w:r>
      <w:r w:rsidR="005E3C02">
        <w:rPr>
          <w:lang w:val="en-US"/>
        </w:rPr>
        <w:t xml:space="preserve">. </w:t>
      </w:r>
    </w:p>
    <w:p w14:paraId="53683E13" w14:textId="6D98F6BC" w:rsidR="00285CA3" w:rsidRDefault="00A57C37" w:rsidP="00FD6946">
      <w:pPr>
        <w:pStyle w:val="BodyText"/>
        <w:numPr>
          <w:ilvl w:val="0"/>
          <w:numId w:val="26"/>
        </w:numPr>
        <w:rPr>
          <w:lang w:val="en-US"/>
        </w:rPr>
      </w:pPr>
      <w:r w:rsidRPr="00A57C37">
        <w:rPr>
          <w:b/>
          <w:lang w:val="en-US"/>
        </w:rPr>
        <w:t>DL/UL switching</w:t>
      </w:r>
      <w:r>
        <w:rPr>
          <w:lang w:val="en-US"/>
        </w:rPr>
        <w:t xml:space="preserve"> </w:t>
      </w:r>
      <w:r w:rsidR="00905B23">
        <w:rPr>
          <w:lang w:val="en-US"/>
        </w:rPr>
        <w:br/>
        <w:t>A</w:t>
      </w:r>
      <w:r>
        <w:rPr>
          <w:lang w:val="en-US"/>
        </w:rPr>
        <w:t xml:space="preserve">lso in part related to latency, may require PUCCH transmissions with not too long periodicities. </w:t>
      </w:r>
      <w:r w:rsidR="00642701">
        <w:rPr>
          <w:lang w:val="en-US"/>
        </w:rPr>
        <w:t>This is particularly impor</w:t>
      </w:r>
      <w:r>
        <w:rPr>
          <w:lang w:val="en-US"/>
        </w:rPr>
        <w:t>tant for the &gt;6 GHz cases where</w:t>
      </w:r>
      <w:r w:rsidR="00642701">
        <w:rPr>
          <w:lang w:val="en-US"/>
        </w:rPr>
        <w:t xml:space="preserve"> TDM</w:t>
      </w:r>
      <w:r>
        <w:rPr>
          <w:lang w:val="en-US"/>
        </w:rPr>
        <w:t>A</w:t>
      </w:r>
      <w:r w:rsidR="00642701">
        <w:rPr>
          <w:lang w:val="en-US"/>
        </w:rPr>
        <w:t xml:space="preserve"> will be </w:t>
      </w:r>
      <w:r>
        <w:rPr>
          <w:lang w:val="en-US"/>
        </w:rPr>
        <w:t xml:space="preserve">the main access multiplexing technique. DL/UL switching mainly affects the SS burst set composition. </w:t>
      </w:r>
      <w:r w:rsidR="00642701">
        <w:rPr>
          <w:lang w:val="en-US"/>
        </w:rPr>
        <w:t>It is assumed that sufficient latency requirements can be achieved w</w:t>
      </w:r>
      <w:r>
        <w:rPr>
          <w:lang w:val="en-US"/>
        </w:rPr>
        <w:t>ith an UL/DL switching of ½ ms.</w:t>
      </w:r>
    </w:p>
    <w:p w14:paraId="31E12E1C" w14:textId="7094EC50" w:rsidR="007E6748" w:rsidRDefault="007E6748" w:rsidP="00FD6946">
      <w:pPr>
        <w:pStyle w:val="BodyText"/>
        <w:numPr>
          <w:ilvl w:val="0"/>
          <w:numId w:val="26"/>
        </w:numPr>
        <w:rPr>
          <w:lang w:val="en-US"/>
        </w:rPr>
      </w:pPr>
      <w:r w:rsidRPr="00AE202B">
        <w:rPr>
          <w:b/>
          <w:lang w:val="en-US"/>
        </w:rPr>
        <w:t xml:space="preserve">Coherent </w:t>
      </w:r>
      <w:r>
        <w:rPr>
          <w:b/>
          <w:lang w:val="en-US"/>
        </w:rPr>
        <w:t>burst and burst set</w:t>
      </w:r>
      <w:r w:rsidRPr="00AE202B">
        <w:rPr>
          <w:b/>
          <w:lang w:val="en-US"/>
        </w:rPr>
        <w:t xml:space="preserve"> structure</w:t>
      </w:r>
      <w:r>
        <w:rPr>
          <w:lang w:val="en-US"/>
        </w:rPr>
        <w:t xml:space="preserve"> </w:t>
      </w:r>
      <w:r w:rsidR="00905B23">
        <w:rPr>
          <w:lang w:val="en-US"/>
        </w:rPr>
        <w:br/>
      </w:r>
      <w:r w:rsidR="004A104F">
        <w:rPr>
          <w:lang w:val="en-US"/>
        </w:rPr>
        <w:t xml:space="preserve">To </w:t>
      </w:r>
      <w:r>
        <w:rPr>
          <w:lang w:val="en-US"/>
        </w:rPr>
        <w:t>get a predictable behavior for other functionalities, e.g., complementary signaling, e.g., PUCCH or URLLC. This implies that the SS burst and burst set compositions should present a similar</w:t>
      </w:r>
      <w:r w:rsidR="00905B23">
        <w:rPr>
          <w:lang w:val="en-US"/>
        </w:rPr>
        <w:t xml:space="preserve"> or unified</w:t>
      </w:r>
      <w:r>
        <w:rPr>
          <w:lang w:val="en-US"/>
        </w:rPr>
        <w:t xml:space="preserve"> format for all numerologies.</w:t>
      </w:r>
    </w:p>
    <w:p w14:paraId="01936313" w14:textId="4DE6E2C6" w:rsidR="00E35441" w:rsidRDefault="00E35441" w:rsidP="00FD6946">
      <w:pPr>
        <w:pStyle w:val="BodyText"/>
        <w:numPr>
          <w:ilvl w:val="0"/>
          <w:numId w:val="26"/>
        </w:numPr>
        <w:rPr>
          <w:lang w:val="en-US"/>
        </w:rPr>
      </w:pPr>
      <w:r w:rsidRPr="00E35441">
        <w:rPr>
          <w:b/>
          <w:lang w:val="en-US"/>
        </w:rPr>
        <w:t xml:space="preserve">Efficient </w:t>
      </w:r>
      <w:r w:rsidRPr="00AE202B">
        <w:rPr>
          <w:b/>
          <w:lang w:val="en-US"/>
        </w:rPr>
        <w:t>signaling of SS burst set composition</w:t>
      </w:r>
      <w:r w:rsidRPr="00AE202B">
        <w:rPr>
          <w:lang w:val="en-US"/>
        </w:rPr>
        <w:t xml:space="preserve"> </w:t>
      </w:r>
      <w:r w:rsidR="00905B23">
        <w:rPr>
          <w:lang w:val="en-US"/>
        </w:rPr>
        <w:br/>
      </w:r>
      <w:r w:rsidR="000B163E">
        <w:rPr>
          <w:lang w:val="en-US"/>
        </w:rPr>
        <w:t>This i</w:t>
      </w:r>
      <w:r w:rsidRPr="00AE202B">
        <w:rPr>
          <w:lang w:val="en-US"/>
        </w:rPr>
        <w:t>mpl</w:t>
      </w:r>
      <w:r w:rsidR="000B163E">
        <w:rPr>
          <w:lang w:val="en-US"/>
        </w:rPr>
        <w:t>ies</w:t>
      </w:r>
      <w:r w:rsidRPr="00AE202B">
        <w:rPr>
          <w:lang w:val="en-US"/>
        </w:rPr>
        <w:t xml:space="preserve"> </w:t>
      </w:r>
      <w:r>
        <w:rPr>
          <w:lang w:val="en-US"/>
        </w:rPr>
        <w:t>a limited set of</w:t>
      </w:r>
      <w:r w:rsidRPr="00AE202B">
        <w:rPr>
          <w:lang w:val="en-US"/>
        </w:rPr>
        <w:t xml:space="preserve"> alternatives. A flexible placement of the SS block will increase timing overhead. Furthermore, overhead will increase with shorter symbols resulting from increase</w:t>
      </w:r>
      <w:r w:rsidR="00CE3880">
        <w:rPr>
          <w:lang w:val="en-US"/>
        </w:rPr>
        <w:t>d</w:t>
      </w:r>
      <w:r w:rsidRPr="00AE202B">
        <w:rPr>
          <w:lang w:val="en-US"/>
        </w:rPr>
        <w:t xml:space="preserve"> subcarrier spacing. Hence, the flexibility in placement of the SS blocks in time should be carefully selected balancing performance and overhead.</w:t>
      </w:r>
    </w:p>
    <w:p w14:paraId="61224853" w14:textId="1398D1D0" w:rsidR="00285CA3" w:rsidRDefault="006B10C6" w:rsidP="00FD6946">
      <w:pPr>
        <w:pStyle w:val="BodyText"/>
        <w:numPr>
          <w:ilvl w:val="0"/>
          <w:numId w:val="26"/>
        </w:numPr>
        <w:rPr>
          <w:lang w:val="en-US"/>
        </w:rPr>
      </w:pPr>
      <w:r>
        <w:rPr>
          <w:b/>
          <w:lang w:val="en-US"/>
        </w:rPr>
        <w:t xml:space="preserve">SSB </w:t>
      </w:r>
      <w:r w:rsidR="00AE202B" w:rsidRPr="00AE202B">
        <w:rPr>
          <w:b/>
          <w:lang w:val="en-US"/>
        </w:rPr>
        <w:t xml:space="preserve">detection </w:t>
      </w:r>
      <w:r w:rsidR="00285CA3" w:rsidRPr="00AE202B">
        <w:rPr>
          <w:b/>
          <w:lang w:val="en-US"/>
        </w:rPr>
        <w:t>complexity</w:t>
      </w:r>
      <w:r w:rsidR="00285CA3">
        <w:rPr>
          <w:lang w:val="en-US"/>
        </w:rPr>
        <w:t xml:space="preserve"> </w:t>
      </w:r>
      <w:r w:rsidR="00905B23">
        <w:rPr>
          <w:lang w:val="en-US"/>
        </w:rPr>
        <w:br/>
      </w:r>
      <w:r w:rsidR="004A104F">
        <w:rPr>
          <w:lang w:val="en-US"/>
        </w:rPr>
        <w:t>N</w:t>
      </w:r>
      <w:r w:rsidR="00CE3880">
        <w:rPr>
          <w:lang w:val="en-US"/>
        </w:rPr>
        <w:t xml:space="preserve">ot allowing </w:t>
      </w:r>
      <w:r w:rsidR="00285CA3">
        <w:rPr>
          <w:lang w:val="en-US"/>
        </w:rPr>
        <w:t xml:space="preserve">SSB </w:t>
      </w:r>
      <w:r w:rsidR="00CE3880">
        <w:rPr>
          <w:lang w:val="en-US"/>
        </w:rPr>
        <w:t xml:space="preserve">to cross </w:t>
      </w:r>
      <w:r w:rsidR="0049225E" w:rsidRPr="0049225E">
        <w:rPr>
          <w:rFonts w:ascii="Calibri" w:hAnsi="Calibri" w:cs="Calibri"/>
          <w:color w:val="000000"/>
          <w:sz w:val="24"/>
          <w:szCs w:val="24"/>
          <w:lang w:val="en-US" w:eastAsia="en-US"/>
        </w:rPr>
        <w:t xml:space="preserve">½ </w:t>
      </w:r>
      <w:r w:rsidR="00CE3880">
        <w:rPr>
          <w:rFonts w:ascii="Calibri" w:hAnsi="Calibri" w:cs="Calibri"/>
          <w:color w:val="000000"/>
          <w:sz w:val="24"/>
          <w:szCs w:val="24"/>
          <w:lang w:val="en-US" w:eastAsia="en-US"/>
        </w:rPr>
        <w:t>subframe</w:t>
      </w:r>
      <w:r w:rsidR="00285CA3">
        <w:rPr>
          <w:lang w:val="en-US"/>
        </w:rPr>
        <w:t xml:space="preserve"> borders</w:t>
      </w:r>
      <w:r w:rsidR="004A104F">
        <w:rPr>
          <w:lang w:val="en-US"/>
        </w:rPr>
        <w:t xml:space="preserve"> where the </w:t>
      </w:r>
      <w:r w:rsidR="00CE3880">
        <w:rPr>
          <w:lang w:val="en-US"/>
        </w:rPr>
        <w:t>cyclic prefix</w:t>
      </w:r>
      <w:r w:rsidR="000B163E">
        <w:rPr>
          <w:lang w:val="en-US"/>
        </w:rPr>
        <w:t xml:space="preserve"> length</w:t>
      </w:r>
      <w:r w:rsidR="00CE3880">
        <w:rPr>
          <w:lang w:val="en-US"/>
        </w:rPr>
        <w:t xml:space="preserve"> is</w:t>
      </w:r>
      <w:r w:rsidR="004A104F">
        <w:rPr>
          <w:lang w:val="en-US"/>
        </w:rPr>
        <w:t xml:space="preserve"> different</w:t>
      </w:r>
      <w:r w:rsidR="00CE3880">
        <w:rPr>
          <w:lang w:val="en-US"/>
        </w:rPr>
        <w:t>.</w:t>
      </w:r>
    </w:p>
    <w:p w14:paraId="18F1AECB" w14:textId="1B838CC8" w:rsidR="00874CCA" w:rsidRDefault="00CE3880" w:rsidP="00FD6946">
      <w:pPr>
        <w:pStyle w:val="BodyText"/>
        <w:numPr>
          <w:ilvl w:val="0"/>
          <w:numId w:val="26"/>
        </w:numPr>
        <w:rPr>
          <w:lang w:val="en-US"/>
        </w:rPr>
      </w:pPr>
      <w:r>
        <w:rPr>
          <w:b/>
          <w:lang w:val="en-US"/>
        </w:rPr>
        <w:t>Room for PDCCH for</w:t>
      </w:r>
      <w:r w:rsidR="003566C5" w:rsidRPr="00911B1A">
        <w:rPr>
          <w:b/>
          <w:lang w:val="en-US"/>
        </w:rPr>
        <w:t xml:space="preserve"> data scheduling</w:t>
      </w:r>
      <w:r w:rsidR="003566C5" w:rsidRPr="00E960DD">
        <w:rPr>
          <w:lang w:val="en-US"/>
        </w:rPr>
        <w:t xml:space="preserve"> </w:t>
      </w:r>
      <w:r w:rsidR="00905B23">
        <w:rPr>
          <w:lang w:val="en-US"/>
        </w:rPr>
        <w:br/>
      </w:r>
      <w:r w:rsidR="000B163E">
        <w:rPr>
          <w:lang w:val="en-US"/>
        </w:rPr>
        <w:t>For the date being scheduled on the</w:t>
      </w:r>
      <w:r w:rsidR="000B163E" w:rsidRPr="00E960DD">
        <w:rPr>
          <w:lang w:val="en-US"/>
        </w:rPr>
        <w:t xml:space="preserve"> </w:t>
      </w:r>
      <w:r w:rsidR="003566C5" w:rsidRPr="00E960DD">
        <w:rPr>
          <w:lang w:val="en-US"/>
        </w:rPr>
        <w:t>non-SSB RBs</w:t>
      </w:r>
      <w:r w:rsidR="00906475">
        <w:rPr>
          <w:lang w:val="en-US"/>
        </w:rPr>
        <w:t xml:space="preserve"> coinciding with an SS</w:t>
      </w:r>
      <w:r w:rsidR="000B163E">
        <w:rPr>
          <w:lang w:val="en-US"/>
        </w:rPr>
        <w:t xml:space="preserve"> </w:t>
      </w:r>
      <w:r w:rsidR="00906475">
        <w:rPr>
          <w:lang w:val="en-US"/>
        </w:rPr>
        <w:t>block</w:t>
      </w:r>
      <w:r w:rsidR="00911B1A">
        <w:rPr>
          <w:lang w:val="en-US"/>
        </w:rPr>
        <w:t xml:space="preserve">, it should be possible to </w:t>
      </w:r>
      <w:r w:rsidR="00603D9E">
        <w:rPr>
          <w:lang w:val="en-US"/>
        </w:rPr>
        <w:t xml:space="preserve">transmit a </w:t>
      </w:r>
      <w:r w:rsidR="00911B1A">
        <w:rPr>
          <w:lang w:val="en-US"/>
        </w:rPr>
        <w:t xml:space="preserve">PDCCH </w:t>
      </w:r>
      <w:r w:rsidR="00603D9E">
        <w:rPr>
          <w:lang w:val="en-US"/>
        </w:rPr>
        <w:t xml:space="preserve">at the onset of an </w:t>
      </w:r>
      <w:r w:rsidR="000B163E">
        <w:rPr>
          <w:lang w:val="en-US"/>
        </w:rPr>
        <w:t>SS block</w:t>
      </w:r>
      <w:r>
        <w:rPr>
          <w:lang w:val="en-US"/>
        </w:rPr>
        <w:t>. It may also be advantageously to</w:t>
      </w:r>
      <w:r w:rsidR="00603D9E">
        <w:rPr>
          <w:lang w:val="en-US"/>
        </w:rPr>
        <w:t xml:space="preserve"> </w:t>
      </w:r>
      <w:r w:rsidR="00911B1A">
        <w:rPr>
          <w:lang w:val="en-US"/>
        </w:rPr>
        <w:t xml:space="preserve">use a </w:t>
      </w:r>
      <w:r w:rsidR="000B163E">
        <w:rPr>
          <w:lang w:val="en-US"/>
        </w:rPr>
        <w:t>block/</w:t>
      </w:r>
      <w:r>
        <w:rPr>
          <w:lang w:val="en-US"/>
        </w:rPr>
        <w:t xml:space="preserve">beam length corresponding to slot lengths, i.e., multiples of </w:t>
      </w:r>
      <w:r w:rsidR="00911B1A">
        <w:rPr>
          <w:lang w:val="en-US"/>
        </w:rPr>
        <w:t>seven symbols.</w:t>
      </w:r>
    </w:p>
    <w:p w14:paraId="2EDB5F77" w14:textId="0FFE4942" w:rsidR="00D53D48" w:rsidRDefault="00D53D48" w:rsidP="00FD6946">
      <w:pPr>
        <w:pStyle w:val="BodyText"/>
        <w:numPr>
          <w:ilvl w:val="0"/>
          <w:numId w:val="26"/>
        </w:numPr>
        <w:rPr>
          <w:lang w:val="en-US"/>
        </w:rPr>
      </w:pPr>
      <w:r>
        <w:rPr>
          <w:b/>
          <w:lang w:val="en-US"/>
        </w:rPr>
        <w:t>Active mode mobility (AMM)</w:t>
      </w:r>
      <w:r w:rsidRPr="00A50EA9">
        <w:rPr>
          <w:lang w:val="en-US"/>
        </w:rPr>
        <w:t xml:space="preserve">, </w:t>
      </w:r>
      <w:r w:rsidR="00905B23">
        <w:rPr>
          <w:lang w:val="en-US"/>
        </w:rPr>
        <w:br/>
      </w:r>
      <w:r>
        <w:rPr>
          <w:lang w:val="en-US"/>
        </w:rPr>
        <w:t>SS</w:t>
      </w:r>
      <w:r w:rsidR="00405C69">
        <w:rPr>
          <w:lang w:val="en-US"/>
        </w:rPr>
        <w:t xml:space="preserve"> block</w:t>
      </w:r>
      <w:r>
        <w:rPr>
          <w:lang w:val="en-US"/>
        </w:rPr>
        <w:t xml:space="preserve"> may be used for </w:t>
      </w:r>
      <w:r w:rsidR="00405C69">
        <w:rPr>
          <w:lang w:val="en-US"/>
        </w:rPr>
        <w:t xml:space="preserve">such </w:t>
      </w:r>
      <w:r>
        <w:rPr>
          <w:lang w:val="en-US"/>
        </w:rPr>
        <w:t>certain task</w:t>
      </w:r>
      <w:r w:rsidR="00405C69">
        <w:rPr>
          <w:lang w:val="en-US"/>
        </w:rPr>
        <w:t>s</w:t>
      </w:r>
      <w:r>
        <w:rPr>
          <w:lang w:val="en-US"/>
        </w:rPr>
        <w:t>. For this case, it i</w:t>
      </w:r>
      <w:r w:rsidR="00906475">
        <w:rPr>
          <w:lang w:val="en-US"/>
        </w:rPr>
        <w:t>s preferable with a compact SS burst set</w:t>
      </w:r>
      <w:r>
        <w:rPr>
          <w:lang w:val="en-US"/>
        </w:rPr>
        <w:t xml:space="preserve">, such that </w:t>
      </w:r>
      <w:r w:rsidR="00906475">
        <w:rPr>
          <w:lang w:val="en-US"/>
        </w:rPr>
        <w:t>cell search may be performed more efficiently</w:t>
      </w:r>
      <w:r>
        <w:rPr>
          <w:lang w:val="en-US"/>
        </w:rPr>
        <w:t>.</w:t>
      </w:r>
    </w:p>
    <w:p w14:paraId="6126F3E5" w14:textId="51B98622" w:rsidR="00E35441" w:rsidRPr="00E960DD" w:rsidRDefault="00E35441" w:rsidP="00FD6946">
      <w:pPr>
        <w:pStyle w:val="BodyText"/>
        <w:numPr>
          <w:ilvl w:val="0"/>
          <w:numId w:val="26"/>
        </w:numPr>
        <w:rPr>
          <w:lang w:val="en-US"/>
        </w:rPr>
      </w:pPr>
      <w:r>
        <w:rPr>
          <w:b/>
          <w:lang w:val="en-US"/>
        </w:rPr>
        <w:t xml:space="preserve">Efficient </w:t>
      </w:r>
      <w:r w:rsidRPr="00AE202B">
        <w:rPr>
          <w:b/>
          <w:lang w:val="en-US"/>
        </w:rPr>
        <w:t>5 MHz carriers</w:t>
      </w:r>
      <w:r>
        <w:rPr>
          <w:b/>
          <w:lang w:val="en-US"/>
        </w:rPr>
        <w:t xml:space="preserve"> support</w:t>
      </w:r>
      <w:r w:rsidRPr="006B10C6">
        <w:rPr>
          <w:lang w:val="en-US"/>
        </w:rPr>
        <w:t>,</w:t>
      </w:r>
      <w:r>
        <w:rPr>
          <w:lang w:val="en-US"/>
        </w:rPr>
        <w:t xml:space="preserve"> </w:t>
      </w:r>
      <w:r w:rsidR="00905B23">
        <w:rPr>
          <w:lang w:val="en-US"/>
        </w:rPr>
        <w:br/>
      </w:r>
      <w:r w:rsidR="00552641">
        <w:rPr>
          <w:lang w:val="en-US"/>
        </w:rPr>
        <w:t xml:space="preserve">It is </w:t>
      </w:r>
      <w:r>
        <w:rPr>
          <w:lang w:val="en-US"/>
        </w:rPr>
        <w:t xml:space="preserve">valid for existing, typically sub </w:t>
      </w:r>
      <w:r w:rsidR="00552641">
        <w:rPr>
          <w:lang w:val="en-US"/>
        </w:rPr>
        <w:t>6</w:t>
      </w:r>
      <w:r>
        <w:rPr>
          <w:lang w:val="en-US"/>
        </w:rPr>
        <w:t xml:space="preserve">GHz bands. Since it has already been decided that the maximum number of SS blocks is fewer or equal to four, this has become less of an issue. On the other hand, the decided </w:t>
      </w:r>
      <w:r w:rsidR="00552641">
        <w:rPr>
          <w:lang w:val="en-US"/>
        </w:rPr>
        <w:t>NR-</w:t>
      </w:r>
      <w:r>
        <w:rPr>
          <w:lang w:val="en-US"/>
        </w:rPr>
        <w:t>PBCH design with 288 subcarriers implies a 15 kHz SCS and doubled symbol lengths.</w:t>
      </w:r>
    </w:p>
    <w:p w14:paraId="6ED56C76" w14:textId="18F89CDD" w:rsidR="003566C5" w:rsidRDefault="009E7CA9" w:rsidP="001605E7">
      <w:pPr>
        <w:pStyle w:val="BodyText"/>
        <w:jc w:val="left"/>
        <w:rPr>
          <w:lang w:val="en-US"/>
        </w:rPr>
      </w:pPr>
      <w:r>
        <w:rPr>
          <w:lang w:val="en-US"/>
        </w:rPr>
        <w:t>From the above requirements, the following observations and proposals may be made:</w:t>
      </w:r>
    </w:p>
    <w:p w14:paraId="52C7F190" w14:textId="7081A2AD" w:rsidR="00285CA3" w:rsidRDefault="00285CA3" w:rsidP="00285CA3">
      <w:pPr>
        <w:pStyle w:val="Observation"/>
        <w:rPr>
          <w:lang w:val="en-US"/>
        </w:rPr>
      </w:pPr>
      <w:bookmarkStart w:id="95" w:name="_Toc477778732"/>
      <w:bookmarkStart w:id="96" w:name="_Toc477779021"/>
      <w:bookmarkStart w:id="97" w:name="_Toc478130585"/>
      <w:bookmarkStart w:id="98" w:name="_Toc478150783"/>
      <w:bookmarkStart w:id="99" w:name="_Toc481492880"/>
      <w:bookmarkStart w:id="100" w:name="_Toc481665733"/>
      <w:bookmarkStart w:id="101" w:name="_Toc481746181"/>
      <w:bookmarkStart w:id="102" w:name="_Toc481746200"/>
      <w:bookmarkStart w:id="103" w:name="_Toc481746392"/>
      <w:bookmarkStart w:id="104" w:name="_Toc481879186"/>
      <w:bookmarkStart w:id="105" w:name="_Toc481879603"/>
      <w:r>
        <w:rPr>
          <w:lang w:val="en-US"/>
        </w:rPr>
        <w:t xml:space="preserve">SS burst and burst set composition will be a compromise </w:t>
      </w:r>
      <w:r w:rsidR="00065C2C">
        <w:rPr>
          <w:lang w:val="en-US"/>
        </w:rPr>
        <w:t>to</w:t>
      </w:r>
      <w:r>
        <w:rPr>
          <w:lang w:val="en-US"/>
        </w:rPr>
        <w:t xml:space="preserve"> satisfy multiple </w:t>
      </w:r>
      <w:r w:rsidR="00552641">
        <w:rPr>
          <w:lang w:val="en-US"/>
        </w:rPr>
        <w:t xml:space="preserve">above </w:t>
      </w:r>
      <w:r>
        <w:rPr>
          <w:lang w:val="en-US"/>
        </w:rPr>
        <w:t>requireme</w:t>
      </w:r>
      <w:r w:rsidR="009E7CA9">
        <w:rPr>
          <w:lang w:val="en-US"/>
        </w:rPr>
        <w:t>nts</w:t>
      </w:r>
      <w:r>
        <w:rPr>
          <w:lang w:val="en-US"/>
        </w:rPr>
        <w:t>.</w:t>
      </w:r>
      <w:bookmarkEnd w:id="95"/>
      <w:bookmarkEnd w:id="96"/>
      <w:bookmarkEnd w:id="97"/>
      <w:bookmarkEnd w:id="98"/>
      <w:bookmarkEnd w:id="99"/>
      <w:bookmarkEnd w:id="100"/>
      <w:bookmarkEnd w:id="101"/>
      <w:bookmarkEnd w:id="102"/>
      <w:bookmarkEnd w:id="103"/>
      <w:bookmarkEnd w:id="104"/>
      <w:bookmarkEnd w:id="105"/>
    </w:p>
    <w:p w14:paraId="6B828E04" w14:textId="32198263" w:rsidR="00682B27" w:rsidRDefault="0014760A" w:rsidP="00682B27">
      <w:pPr>
        <w:pStyle w:val="Observation"/>
      </w:pPr>
      <w:bookmarkStart w:id="106" w:name="_Toc480975591"/>
      <w:bookmarkStart w:id="107" w:name="_Toc480975607"/>
      <w:bookmarkStart w:id="108" w:name="_Toc481492881"/>
      <w:bookmarkStart w:id="109" w:name="_Toc481665734"/>
      <w:bookmarkStart w:id="110" w:name="_Toc481746182"/>
      <w:bookmarkStart w:id="111" w:name="_Toc481746201"/>
      <w:bookmarkStart w:id="112" w:name="_Toc481746393"/>
      <w:bookmarkStart w:id="113" w:name="_Toc481879187"/>
      <w:bookmarkStart w:id="114" w:name="_Toc481879604"/>
      <w:r>
        <w:t>A</w:t>
      </w:r>
      <w:r w:rsidR="00682B27">
        <w:t xml:space="preserve"> compact SS </w:t>
      </w:r>
      <w:r>
        <w:t xml:space="preserve">burst and </w:t>
      </w:r>
      <w:r w:rsidR="00682B27">
        <w:t xml:space="preserve">burst set composition </w:t>
      </w:r>
      <w:r>
        <w:t>benefits</w:t>
      </w:r>
      <w:r w:rsidR="00682B27">
        <w:t xml:space="preserve"> for </w:t>
      </w:r>
      <w:r>
        <w:t xml:space="preserve">the </w:t>
      </w:r>
      <w:r w:rsidR="00682B27">
        <w:t>lean carrier concept.</w:t>
      </w:r>
      <w:bookmarkEnd w:id="106"/>
      <w:bookmarkEnd w:id="107"/>
      <w:bookmarkEnd w:id="108"/>
      <w:bookmarkEnd w:id="109"/>
      <w:bookmarkEnd w:id="110"/>
      <w:bookmarkEnd w:id="111"/>
      <w:bookmarkEnd w:id="112"/>
      <w:bookmarkEnd w:id="113"/>
      <w:bookmarkEnd w:id="114"/>
    </w:p>
    <w:p w14:paraId="788D691F" w14:textId="06FA4B83" w:rsidR="00682B27" w:rsidRDefault="00682B27" w:rsidP="00682B27">
      <w:pPr>
        <w:pStyle w:val="Proposal"/>
        <w:rPr>
          <w:lang w:val="en-US"/>
        </w:rPr>
      </w:pPr>
      <w:bookmarkStart w:id="115" w:name="_Toc481492296"/>
      <w:bookmarkStart w:id="116" w:name="_Toc481492409"/>
      <w:bookmarkStart w:id="117" w:name="_Toc481492627"/>
      <w:bookmarkStart w:id="118" w:name="_Toc481492854"/>
      <w:bookmarkStart w:id="119" w:name="_Toc481665745"/>
      <w:bookmarkStart w:id="120" w:name="_Toc481746421"/>
      <w:bookmarkStart w:id="121" w:name="_Toc481879249"/>
      <w:bookmarkStart w:id="122" w:name="_Toc480975618"/>
      <w:bookmarkStart w:id="123" w:name="_Toc481492295"/>
      <w:bookmarkStart w:id="124" w:name="_Toc481492408"/>
      <w:bookmarkStart w:id="125" w:name="_Toc481492626"/>
      <w:bookmarkStart w:id="126" w:name="_Toc481492853"/>
      <w:bookmarkStart w:id="127" w:name="_Toc481879621"/>
      <w:r>
        <w:rPr>
          <w:lang w:val="en-US"/>
        </w:rPr>
        <w:t xml:space="preserve">NR shall allow for a compact </w:t>
      </w:r>
      <w:r w:rsidR="0014760A">
        <w:rPr>
          <w:lang w:val="en-US"/>
        </w:rPr>
        <w:t xml:space="preserve">SS burst and </w:t>
      </w:r>
      <w:r>
        <w:rPr>
          <w:lang w:val="en-US"/>
        </w:rPr>
        <w:t>burst set composition for energy efficiency</w:t>
      </w:r>
      <w:bookmarkEnd w:id="115"/>
      <w:bookmarkEnd w:id="116"/>
      <w:bookmarkEnd w:id="117"/>
      <w:bookmarkEnd w:id="118"/>
      <w:r>
        <w:rPr>
          <w:lang w:val="en-US"/>
        </w:rPr>
        <w:t>.</w:t>
      </w:r>
      <w:bookmarkEnd w:id="119"/>
      <w:bookmarkEnd w:id="120"/>
      <w:bookmarkEnd w:id="121"/>
      <w:bookmarkEnd w:id="127"/>
    </w:p>
    <w:p w14:paraId="395FC37B" w14:textId="2DB09C94" w:rsidR="00682B27" w:rsidRDefault="00682B27" w:rsidP="009E7CA9">
      <w:pPr>
        <w:pStyle w:val="Proposal"/>
      </w:pPr>
      <w:bookmarkStart w:id="128" w:name="_Toc481665746"/>
      <w:bookmarkStart w:id="129" w:name="_Toc481746422"/>
      <w:bookmarkStart w:id="130" w:name="_Toc481879250"/>
      <w:bookmarkStart w:id="131" w:name="_Toc481879622"/>
      <w:r>
        <w:t xml:space="preserve">The SS burst and burst set compositions shall </w:t>
      </w:r>
      <w:r w:rsidR="00065C2C">
        <w:t>consider</w:t>
      </w:r>
      <w:r>
        <w:t xml:space="preserve"> competing </w:t>
      </w:r>
      <w:r w:rsidR="00065C2C">
        <w:t xml:space="preserve">system </w:t>
      </w:r>
      <w:r>
        <w:t xml:space="preserve">functionalities, e.g., </w:t>
      </w:r>
      <w:r w:rsidR="00065C2C">
        <w:t>(PDCCH) scheduling</w:t>
      </w:r>
      <w:r w:rsidR="00DB6B69">
        <w:t xml:space="preserve"> in the beginning of a slot/beam</w:t>
      </w:r>
      <w:r w:rsidR="00065C2C">
        <w:t xml:space="preserve"> </w:t>
      </w:r>
      <w:r w:rsidR="00DB6B69">
        <w:t>and/</w:t>
      </w:r>
      <w:r w:rsidR="00065C2C">
        <w:t xml:space="preserve">or UL URLLC </w:t>
      </w:r>
      <w:r w:rsidR="00DB6B69">
        <w:t xml:space="preserve">at the end of a slot/beam, </w:t>
      </w:r>
      <w:r w:rsidR="00065C2C">
        <w:t xml:space="preserve">and </w:t>
      </w:r>
      <w:r w:rsidR="00DB6B69">
        <w:t xml:space="preserve">(e.g., </w:t>
      </w:r>
      <w:r w:rsidR="00065C2C">
        <w:t>PUCCH</w:t>
      </w:r>
      <w:r w:rsidR="00DB6B69">
        <w:t>)</w:t>
      </w:r>
      <w:r>
        <w:t xml:space="preserve"> signalling</w:t>
      </w:r>
      <w:r w:rsidR="00DB6B69">
        <w:t xml:space="preserve"> in-between bursts.</w:t>
      </w:r>
      <w:bookmarkEnd w:id="128"/>
      <w:bookmarkEnd w:id="129"/>
      <w:bookmarkEnd w:id="130"/>
      <w:bookmarkEnd w:id="131"/>
    </w:p>
    <w:p w14:paraId="7CA7BE94" w14:textId="12C1EB1A" w:rsidR="00065C2C" w:rsidRPr="00682B27" w:rsidRDefault="00682B27" w:rsidP="00065C2C">
      <w:pPr>
        <w:pStyle w:val="Proposal"/>
      </w:pPr>
      <w:bookmarkStart w:id="132" w:name="_Toc481665747"/>
      <w:bookmarkStart w:id="133" w:name="_Toc481746423"/>
      <w:bookmarkStart w:id="134" w:name="_Toc481879251"/>
      <w:bookmarkStart w:id="135" w:name="_Toc481879623"/>
      <w:r>
        <w:t xml:space="preserve">NR shall adopt a coherent burst and burst set structure </w:t>
      </w:r>
      <w:r w:rsidR="00065C2C">
        <w:t>to</w:t>
      </w:r>
      <w:r>
        <w:t xml:space="preserve"> have predictable performance.</w:t>
      </w:r>
      <w:bookmarkEnd w:id="132"/>
      <w:bookmarkEnd w:id="133"/>
      <w:bookmarkEnd w:id="134"/>
      <w:bookmarkEnd w:id="135"/>
    </w:p>
    <w:p w14:paraId="76983051" w14:textId="67502FE5" w:rsidR="00E153C9" w:rsidRPr="00733A7F" w:rsidRDefault="009E7CA9" w:rsidP="00733A7F">
      <w:pPr>
        <w:pStyle w:val="Proposal"/>
      </w:pPr>
      <w:bookmarkStart w:id="136" w:name="_Toc481665748"/>
      <w:bookmarkStart w:id="137" w:name="_Toc481746424"/>
      <w:bookmarkStart w:id="138" w:name="_Toc481879252"/>
      <w:bookmarkStart w:id="139" w:name="_Toc481879624"/>
      <w:r w:rsidRPr="00091919">
        <w:rPr>
          <w:lang w:val="en-US"/>
        </w:rPr>
        <w:t xml:space="preserve">Placement of </w:t>
      </w:r>
      <w:r>
        <w:rPr>
          <w:lang w:val="en-US"/>
        </w:rPr>
        <w:t xml:space="preserve">an </w:t>
      </w:r>
      <w:r w:rsidRPr="00091919">
        <w:rPr>
          <w:lang w:val="en-US"/>
        </w:rPr>
        <w:t xml:space="preserve">SS block within the radio frame should be </w:t>
      </w:r>
      <w:r>
        <w:rPr>
          <w:lang w:val="en-US"/>
        </w:rPr>
        <w:t>limited</w:t>
      </w:r>
      <w:r w:rsidRPr="00091919">
        <w:rPr>
          <w:lang w:val="en-US"/>
        </w:rPr>
        <w:t xml:space="preserve"> to avoid l</w:t>
      </w:r>
      <w:r>
        <w:rPr>
          <w:lang w:val="en-US"/>
        </w:rPr>
        <w:t>arge overhead from</w:t>
      </w:r>
      <w:r w:rsidRPr="00091919">
        <w:rPr>
          <w:lang w:val="en-US"/>
        </w:rPr>
        <w:t xml:space="preserve"> SS block timing</w:t>
      </w:r>
      <w:r>
        <w:rPr>
          <w:lang w:val="en-US"/>
        </w:rPr>
        <w:t xml:space="preserve"> signaling</w:t>
      </w:r>
      <w:r w:rsidRPr="00091919">
        <w:rPr>
          <w:lang w:val="en-US"/>
        </w:rPr>
        <w:t>.</w:t>
      </w:r>
      <w:bookmarkEnd w:id="122"/>
      <w:bookmarkEnd w:id="123"/>
      <w:bookmarkEnd w:id="124"/>
      <w:bookmarkEnd w:id="125"/>
      <w:bookmarkEnd w:id="126"/>
      <w:bookmarkEnd w:id="136"/>
      <w:bookmarkEnd w:id="137"/>
      <w:bookmarkEnd w:id="138"/>
      <w:bookmarkEnd w:id="139"/>
    </w:p>
    <w:p w14:paraId="0A4A6213" w14:textId="77777777" w:rsidR="00733A7F" w:rsidRPr="00733A7F" w:rsidRDefault="00733A7F" w:rsidP="00733A7F">
      <w:pPr>
        <w:pStyle w:val="Proposal"/>
        <w:numPr>
          <w:ilvl w:val="0"/>
          <w:numId w:val="0"/>
        </w:numPr>
        <w:ind w:left="1701"/>
      </w:pPr>
    </w:p>
    <w:p w14:paraId="2F526DF8" w14:textId="63FE70CC" w:rsidR="00E153C9" w:rsidRPr="003E3185" w:rsidRDefault="00E34C65" w:rsidP="00285CA3">
      <w:r>
        <w:rPr>
          <w:lang w:val="en-US"/>
        </w:rPr>
        <w:t xml:space="preserve">Using the above features as a starting point, it is possible to identify some candidate SS burst and burst set compositions for </w:t>
      </w:r>
      <w:r w:rsidR="00B93DB1">
        <w:rPr>
          <w:lang w:val="en-US"/>
        </w:rPr>
        <w:t xml:space="preserve">the </w:t>
      </w:r>
      <w:r w:rsidR="00072ECF">
        <w:rPr>
          <w:lang w:val="en-US"/>
        </w:rPr>
        <w:t>given</w:t>
      </w:r>
      <w:r w:rsidR="00B93DB1">
        <w:rPr>
          <w:lang w:val="en-US"/>
        </w:rPr>
        <w:t xml:space="preserve"> numerologies</w:t>
      </w:r>
      <w:r>
        <w:rPr>
          <w:lang w:val="en-US"/>
        </w:rPr>
        <w:t>.</w:t>
      </w:r>
    </w:p>
    <w:p w14:paraId="110F7CB8" w14:textId="627F9EE4" w:rsidR="00233DA2" w:rsidRDefault="00233DA2" w:rsidP="003566C5">
      <w:pPr>
        <w:pStyle w:val="Heading3"/>
        <w:rPr>
          <w:lang w:val="en-US"/>
        </w:rPr>
      </w:pPr>
      <w:r>
        <w:rPr>
          <w:lang w:val="en-US"/>
        </w:rPr>
        <w:t>Illustration</w:t>
      </w:r>
      <w:r w:rsidR="00FA3354">
        <w:rPr>
          <w:lang w:val="en-US"/>
        </w:rPr>
        <w:t>s</w:t>
      </w:r>
      <w:r>
        <w:rPr>
          <w:lang w:val="en-US"/>
        </w:rPr>
        <w:t xml:space="preserve"> o</w:t>
      </w:r>
      <w:r w:rsidR="00CB193C">
        <w:rPr>
          <w:lang w:val="en-US"/>
        </w:rPr>
        <w:t>f</w:t>
      </w:r>
      <w:r>
        <w:rPr>
          <w:lang w:val="en-US"/>
        </w:rPr>
        <w:t xml:space="preserve"> SS burst set composition</w:t>
      </w:r>
      <w:r w:rsidR="00353D2F">
        <w:rPr>
          <w:lang w:val="en-US"/>
        </w:rPr>
        <w:t>s</w:t>
      </w:r>
    </w:p>
    <w:p w14:paraId="66F1A386" w14:textId="488CE61E" w:rsidR="00353D2F" w:rsidRDefault="00353D2F" w:rsidP="003E3185">
      <w:pPr>
        <w:rPr>
          <w:lang w:val="en-US"/>
        </w:rPr>
      </w:pPr>
      <w:r>
        <w:rPr>
          <w:lang w:val="en-US"/>
        </w:rPr>
        <w:t>In this section, the SS burst set compositions are illustrated for different subcarrier spacing</w:t>
      </w:r>
      <w:r w:rsidR="00E153C9">
        <w:rPr>
          <w:lang w:val="en-US"/>
        </w:rPr>
        <w:t>, 15kHz, 30kHz, 120kHz and 240kHz.</w:t>
      </w:r>
    </w:p>
    <w:p w14:paraId="0F15243E" w14:textId="12A37FA0" w:rsidR="00CC7034" w:rsidRPr="003E3185" w:rsidRDefault="00CC7034" w:rsidP="00E04CA5">
      <w:pPr>
        <w:pStyle w:val="Heading4"/>
        <w:rPr>
          <w:lang w:val="en-US"/>
        </w:rPr>
      </w:pPr>
      <w:r w:rsidRPr="003E3185">
        <w:rPr>
          <w:lang w:val="en-US"/>
        </w:rPr>
        <w:t>15</w:t>
      </w:r>
      <w:r w:rsidR="00A54B42" w:rsidRPr="003E3185">
        <w:rPr>
          <w:lang w:val="en-US"/>
        </w:rPr>
        <w:t>kHz</w:t>
      </w:r>
      <w:r w:rsidR="00CB75DD" w:rsidRPr="003E3185">
        <w:rPr>
          <w:lang w:val="en-US"/>
        </w:rPr>
        <w:t xml:space="preserve"> and 30</w:t>
      </w:r>
      <w:r w:rsidRPr="003E3185">
        <w:rPr>
          <w:lang w:val="en-US"/>
        </w:rPr>
        <w:t xml:space="preserve"> kHz subcarrier</w:t>
      </w:r>
      <w:r w:rsidR="003566C5" w:rsidRPr="003E3185">
        <w:rPr>
          <w:lang w:val="en-US"/>
        </w:rPr>
        <w:t xml:space="preserve"> </w:t>
      </w:r>
      <w:r w:rsidRPr="003E3185">
        <w:rPr>
          <w:lang w:val="en-US"/>
        </w:rPr>
        <w:t>spacing</w:t>
      </w:r>
    </w:p>
    <w:p w14:paraId="5811169E" w14:textId="5AB61F28" w:rsidR="006033E8" w:rsidRPr="006033E8" w:rsidRDefault="006033E8" w:rsidP="006033E8">
      <w:pPr>
        <w:rPr>
          <w:lang w:val="en-US"/>
        </w:rPr>
      </w:pPr>
      <w:r>
        <w:rPr>
          <w:lang w:val="en-US"/>
        </w:rPr>
        <w:t>The 15 kHz SCS is likely to be used below 3 GHz where the maximum number of SS</w:t>
      </w:r>
      <w:r w:rsidR="00D37FCF">
        <w:rPr>
          <w:lang w:val="en-US"/>
        </w:rPr>
        <w:t xml:space="preserve"> blocks has been decided to be four</w:t>
      </w:r>
      <w:r>
        <w:rPr>
          <w:lang w:val="en-US"/>
        </w:rPr>
        <w:t xml:space="preserve"> or less</w:t>
      </w:r>
      <w:r w:rsidR="00D37FCF">
        <w:rPr>
          <w:lang w:val="en-US"/>
        </w:rPr>
        <w:t xml:space="preserve"> whereas for 30 kHz SCS it may be up to eight</w:t>
      </w:r>
      <w:r>
        <w:rPr>
          <w:lang w:val="en-US"/>
        </w:rPr>
        <w:t xml:space="preserve">. </w:t>
      </w:r>
      <w:r w:rsidR="006C662A">
        <w:rPr>
          <w:lang w:val="en-US"/>
        </w:rPr>
        <w:t>Furthermore, for th</w:t>
      </w:r>
      <w:r w:rsidR="00D37FCF">
        <w:rPr>
          <w:lang w:val="en-US"/>
        </w:rPr>
        <w:t>ese numerologies</w:t>
      </w:r>
      <w:r w:rsidR="002C1CA7">
        <w:rPr>
          <w:lang w:val="en-US"/>
        </w:rPr>
        <w:t xml:space="preserve">, the ½ ms border </w:t>
      </w:r>
      <w:r w:rsidR="006C662A">
        <w:rPr>
          <w:lang w:val="en-US"/>
        </w:rPr>
        <w:t>does not allow for any SS</w:t>
      </w:r>
      <w:r w:rsidR="003E3185">
        <w:rPr>
          <w:lang w:val="en-US"/>
        </w:rPr>
        <w:t xml:space="preserve"> block</w:t>
      </w:r>
      <w:r w:rsidR="006C662A">
        <w:rPr>
          <w:lang w:val="en-US"/>
        </w:rPr>
        <w:t xml:space="preserve"> </w:t>
      </w:r>
      <w:r w:rsidR="002C1CA7">
        <w:rPr>
          <w:lang w:val="en-US"/>
        </w:rPr>
        <w:t xml:space="preserve">for the 15 kHz case whereas a clustering of three SS blocks would be possible for the 30 kHz case. </w:t>
      </w:r>
      <w:r w:rsidR="00EA0DCF">
        <w:rPr>
          <w:lang w:val="en-US"/>
        </w:rPr>
        <w:t xml:space="preserve">Hence the most power efficient scheme </w:t>
      </w:r>
      <w:r w:rsidR="002C1CA7">
        <w:rPr>
          <w:lang w:val="en-US"/>
        </w:rPr>
        <w:t xml:space="preserve">in line with the above requirements and proposals </w:t>
      </w:r>
      <w:r w:rsidR="00EA0DCF">
        <w:rPr>
          <w:lang w:val="en-US"/>
        </w:rPr>
        <w:t>is one where an SS block is transmitted every ½ ms</w:t>
      </w:r>
      <w:r w:rsidR="002C1CA7">
        <w:rPr>
          <w:lang w:val="en-US"/>
        </w:rPr>
        <w:t xml:space="preserve"> and </w:t>
      </w:r>
      <w:r w:rsidR="002C1CA7" w:rsidRPr="00E72ECA">
        <w:rPr>
          <w:rFonts w:cs="Arial"/>
          <w:color w:val="000000"/>
          <w:szCs w:val="24"/>
          <w:lang w:val="en-US" w:eastAsia="en-US"/>
        </w:rPr>
        <w:t>¼</w:t>
      </w:r>
      <w:r w:rsidR="002C1CA7">
        <w:rPr>
          <w:rFonts w:cs="Arial"/>
          <w:color w:val="000000"/>
          <w:szCs w:val="24"/>
          <w:lang w:val="en-US" w:eastAsia="en-US"/>
        </w:rPr>
        <w:t xml:space="preserve"> ms, respectively, see </w:t>
      </w:r>
      <w:r w:rsidR="002C1CA7">
        <w:rPr>
          <w:rFonts w:cs="Arial"/>
          <w:color w:val="000000"/>
          <w:szCs w:val="24"/>
          <w:lang w:val="en-US" w:eastAsia="en-US"/>
        </w:rPr>
        <w:fldChar w:fldCharType="begin"/>
      </w:r>
      <w:r w:rsidR="002C1CA7">
        <w:rPr>
          <w:rFonts w:cs="Arial"/>
          <w:color w:val="000000"/>
          <w:szCs w:val="24"/>
          <w:lang w:val="en-US" w:eastAsia="en-US"/>
        </w:rPr>
        <w:instrText xml:space="preserve"> REF _Ref481482507 \h </w:instrText>
      </w:r>
      <w:r w:rsidR="002C1CA7">
        <w:rPr>
          <w:rFonts w:cs="Arial"/>
          <w:color w:val="000000"/>
          <w:szCs w:val="24"/>
          <w:lang w:val="en-US" w:eastAsia="en-US"/>
        </w:rPr>
      </w:r>
      <w:r w:rsidR="002C1CA7">
        <w:rPr>
          <w:rFonts w:cs="Arial"/>
          <w:color w:val="000000"/>
          <w:szCs w:val="24"/>
          <w:lang w:val="en-US" w:eastAsia="en-US"/>
        </w:rPr>
        <w:fldChar w:fldCharType="separate"/>
      </w:r>
      <w:r w:rsidR="00E11E99">
        <w:t xml:space="preserve">Figure </w:t>
      </w:r>
      <w:r w:rsidR="00E11E99">
        <w:rPr>
          <w:noProof/>
        </w:rPr>
        <w:t>4</w:t>
      </w:r>
      <w:r w:rsidR="002C1CA7">
        <w:rPr>
          <w:rFonts w:cs="Arial"/>
          <w:color w:val="000000"/>
          <w:szCs w:val="24"/>
          <w:lang w:val="en-US" w:eastAsia="en-US"/>
        </w:rPr>
        <w:fldChar w:fldCharType="end"/>
      </w:r>
      <w:r w:rsidR="00EA0DCF">
        <w:rPr>
          <w:lang w:val="en-US"/>
        </w:rPr>
        <w:t>.</w:t>
      </w:r>
      <w:r w:rsidR="00466078">
        <w:rPr>
          <w:lang w:val="en-US"/>
        </w:rPr>
        <w:t xml:space="preserve"> The SSB is delayed one symbol relative the slot border to allow for a PDCCH transmission</w:t>
      </w:r>
      <w:r w:rsidR="003E10C9">
        <w:rPr>
          <w:lang w:val="en-US"/>
        </w:rPr>
        <w:t xml:space="preserve"> and has two symbols in the end of the slot allowing for URLLC UL signaling</w:t>
      </w:r>
      <w:r w:rsidR="00466078">
        <w:rPr>
          <w:lang w:val="en-US"/>
        </w:rPr>
        <w:t>.</w:t>
      </w:r>
      <w:r w:rsidR="00D37FCF">
        <w:rPr>
          <w:lang w:val="en-US"/>
        </w:rPr>
        <w:t xml:space="preserve"> </w:t>
      </w:r>
      <w:r w:rsidR="00D37FCF">
        <w:t>For the 30 kHz case it may be further identified that three SS blocks could fit into a ½ ms slot, leaving two symbols for other signalling.</w:t>
      </w:r>
    </w:p>
    <w:p w14:paraId="3CA7C32F" w14:textId="241B7B64" w:rsidR="006033E8" w:rsidRDefault="00E01F5D" w:rsidP="006033E8">
      <w:pPr>
        <w:keepNext/>
      </w:pPr>
      <w:r w:rsidRPr="00E01F5D">
        <w:t xml:space="preserve"> </w:t>
      </w:r>
    </w:p>
    <w:p w14:paraId="2846EBD4" w14:textId="1F96D1B0" w:rsidR="004F4CE6" w:rsidRDefault="00B23BF7" w:rsidP="006033E8">
      <w:pPr>
        <w:keepNext/>
      </w:pPr>
      <w:r>
        <w:object w:dxaOrig="10668" w:dyaOrig="3025" w14:anchorId="61627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6.5pt" o:ole="">
            <v:imagedata r:id="rId18" o:title=""/>
          </v:shape>
          <o:OLEObject Type="Embed" ProgID="Visio.Drawing.15" ShapeID="_x0000_i1025" DrawAspect="Content" ObjectID="_1555621695" r:id="rId19"/>
        </w:object>
      </w:r>
    </w:p>
    <w:p w14:paraId="61313107" w14:textId="0242B33A" w:rsidR="0007666F" w:rsidRDefault="006033E8" w:rsidP="006033E8">
      <w:pPr>
        <w:pStyle w:val="Caption"/>
      </w:pPr>
      <w:bookmarkStart w:id="140" w:name="_Ref481482507"/>
      <w:r>
        <w:t xml:space="preserve">Figure </w:t>
      </w:r>
      <w:r>
        <w:fldChar w:fldCharType="begin"/>
      </w:r>
      <w:r>
        <w:instrText xml:space="preserve"> SEQ Figure \* ARABIC </w:instrText>
      </w:r>
      <w:r>
        <w:fldChar w:fldCharType="separate"/>
      </w:r>
      <w:r w:rsidR="00E11E99">
        <w:rPr>
          <w:noProof/>
        </w:rPr>
        <w:t>4</w:t>
      </w:r>
      <w:r>
        <w:fldChar w:fldCharType="end"/>
      </w:r>
      <w:bookmarkEnd w:id="140"/>
      <w:r>
        <w:t>: SS burst set composition for 15 kHz</w:t>
      </w:r>
      <w:r w:rsidR="00E72ECA">
        <w:t xml:space="preserve"> and 30 kHz</w:t>
      </w:r>
      <w:r>
        <w:t xml:space="preserve"> SCS.</w:t>
      </w:r>
      <w:r w:rsidR="00E72ECA">
        <w:t xml:space="preserve"> Note the different horizontal axes for the two SCSes.</w:t>
      </w:r>
    </w:p>
    <w:p w14:paraId="0E5D8E84" w14:textId="30F2E5AF" w:rsidR="006033E8" w:rsidRDefault="006033E8" w:rsidP="00A63524">
      <w:pPr>
        <w:pStyle w:val="Observation"/>
      </w:pPr>
      <w:bookmarkStart w:id="141" w:name="_Toc481492298"/>
      <w:bookmarkStart w:id="142" w:name="_Toc481492411"/>
      <w:bookmarkStart w:id="143" w:name="_Toc481492629"/>
      <w:bookmarkStart w:id="144" w:name="_Toc481492856"/>
      <w:bookmarkStart w:id="145" w:name="_Toc481665750"/>
      <w:bookmarkStart w:id="146" w:name="_Toc481746183"/>
      <w:bookmarkStart w:id="147" w:name="_Toc481746202"/>
      <w:bookmarkStart w:id="148" w:name="_Toc481746394"/>
      <w:bookmarkStart w:id="149" w:name="_Toc481879188"/>
      <w:bookmarkStart w:id="150" w:name="_Toc481879605"/>
      <w:r>
        <w:t>For 15 kHz</w:t>
      </w:r>
      <w:r w:rsidR="00E72ECA">
        <w:t xml:space="preserve"> </w:t>
      </w:r>
      <w:r>
        <w:t xml:space="preserve">SCS, the SS burst composition </w:t>
      </w:r>
      <w:r w:rsidR="00E04CA5">
        <w:t>may be</w:t>
      </w:r>
      <w:r>
        <w:t xml:space="preserve"> one SS</w:t>
      </w:r>
      <w:r w:rsidR="00E04CA5">
        <w:t xml:space="preserve"> block</w:t>
      </w:r>
      <w:r>
        <w:t xml:space="preserve"> every </w:t>
      </w:r>
      <w:r w:rsidRPr="00E72ECA">
        <w:t>½</w:t>
      </w:r>
      <w:r>
        <w:t> ms</w:t>
      </w:r>
      <w:bookmarkEnd w:id="141"/>
      <w:bookmarkEnd w:id="142"/>
      <w:bookmarkEnd w:id="143"/>
      <w:bookmarkEnd w:id="144"/>
      <w:r w:rsidR="0067454F">
        <w:t>.</w:t>
      </w:r>
      <w:bookmarkEnd w:id="145"/>
      <w:bookmarkEnd w:id="146"/>
      <w:bookmarkEnd w:id="147"/>
      <w:bookmarkEnd w:id="148"/>
      <w:bookmarkEnd w:id="149"/>
      <w:bookmarkEnd w:id="150"/>
    </w:p>
    <w:p w14:paraId="52379148" w14:textId="4F2891C0" w:rsidR="00D37FCF" w:rsidRPr="00D37FCF" w:rsidRDefault="00E72ECA" w:rsidP="00A63524">
      <w:pPr>
        <w:pStyle w:val="Observation"/>
      </w:pPr>
      <w:bookmarkStart w:id="151" w:name="_Toc481746184"/>
      <w:bookmarkStart w:id="152" w:name="_Toc481746203"/>
      <w:bookmarkStart w:id="153" w:name="_Toc481746395"/>
      <w:bookmarkStart w:id="154" w:name="_Toc481879189"/>
      <w:bookmarkStart w:id="155" w:name="_Toc481879606"/>
      <w:r>
        <w:t xml:space="preserve">For 30 kHz SCS, the SS burst composition </w:t>
      </w:r>
      <w:r w:rsidR="00E04CA5">
        <w:t>may be</w:t>
      </w:r>
      <w:r>
        <w:t xml:space="preserve"> one SS</w:t>
      </w:r>
      <w:r w:rsidR="00E04CA5">
        <w:t xml:space="preserve"> block</w:t>
      </w:r>
      <w:r>
        <w:t xml:space="preserve"> every </w:t>
      </w:r>
      <w:r w:rsidRPr="00E72ECA">
        <w:rPr>
          <w:rFonts w:cs="Arial"/>
          <w:color w:val="000000"/>
          <w:szCs w:val="24"/>
          <w:lang w:val="en-US" w:eastAsia="en-US"/>
        </w:rPr>
        <w:t>¼</w:t>
      </w:r>
      <w:r>
        <w:t> ms</w:t>
      </w:r>
      <w:r w:rsidRPr="00A63524">
        <w:t>.</w:t>
      </w:r>
      <w:bookmarkEnd w:id="151"/>
      <w:bookmarkEnd w:id="152"/>
      <w:bookmarkEnd w:id="153"/>
      <w:bookmarkEnd w:id="154"/>
      <w:bookmarkEnd w:id="155"/>
    </w:p>
    <w:p w14:paraId="32593D0F" w14:textId="0BD7EC31" w:rsidR="003566C5" w:rsidRDefault="003566C5" w:rsidP="00E04CA5">
      <w:pPr>
        <w:pStyle w:val="Heading4"/>
        <w:rPr>
          <w:lang w:val="en-US"/>
        </w:rPr>
      </w:pPr>
      <w:r>
        <w:rPr>
          <w:lang w:val="en-US"/>
        </w:rPr>
        <w:t>120</w:t>
      </w:r>
      <w:r w:rsidR="00444579">
        <w:rPr>
          <w:lang w:val="en-US"/>
        </w:rPr>
        <w:t xml:space="preserve"> and </w:t>
      </w:r>
      <w:r>
        <w:rPr>
          <w:lang w:val="en-US"/>
        </w:rPr>
        <w:t>240 kHz subcarrier spacing</w:t>
      </w:r>
    </w:p>
    <w:p w14:paraId="218C8C54" w14:textId="190529D5" w:rsidR="00285CA3" w:rsidRDefault="004B6BED" w:rsidP="007912A8">
      <w:pPr>
        <w:pStyle w:val="BodyText"/>
        <w:rPr>
          <w:lang w:val="en-US"/>
        </w:rPr>
      </w:pPr>
      <w:r>
        <w:rPr>
          <w:lang w:val="en-US"/>
        </w:rPr>
        <w:t>For both 120 kHz and 240 kHz SCS, power is considered less of an issue since these networks will predomina</w:t>
      </w:r>
      <w:r w:rsidR="00647ACA">
        <w:rPr>
          <w:lang w:val="en-US"/>
        </w:rPr>
        <w:t>n</w:t>
      </w:r>
      <w:r>
        <w:rPr>
          <w:lang w:val="en-US"/>
        </w:rPr>
        <w:t>tly</w:t>
      </w:r>
      <w:r w:rsidR="00A97443">
        <w:rPr>
          <w:lang w:val="en-US"/>
        </w:rPr>
        <w:t xml:space="preserve"> be local area networks. F</w:t>
      </w:r>
      <w:r>
        <w:rPr>
          <w:lang w:val="en-US"/>
        </w:rPr>
        <w:t xml:space="preserve">or these two </w:t>
      </w:r>
      <w:r w:rsidR="00A97443">
        <w:rPr>
          <w:lang w:val="en-US"/>
        </w:rPr>
        <w:t>numerologies</w:t>
      </w:r>
      <w:r>
        <w:rPr>
          <w:lang w:val="en-US"/>
        </w:rPr>
        <w:t>, a maximum number of SS blocks of 64 may be used, negating the gain</w:t>
      </w:r>
      <w:r w:rsidR="00647ACA">
        <w:rPr>
          <w:lang w:val="en-US"/>
        </w:rPr>
        <w:t>s</w:t>
      </w:r>
      <w:r>
        <w:rPr>
          <w:lang w:val="en-US"/>
        </w:rPr>
        <w:t xml:space="preserve"> from shorter symbol times. </w:t>
      </w:r>
      <w:r w:rsidR="00AE0BBE">
        <w:rPr>
          <w:lang w:val="en-US"/>
        </w:rPr>
        <w:t>Also, latency is more important</w:t>
      </w:r>
      <w:r w:rsidR="00336485">
        <w:rPr>
          <w:lang w:val="en-US"/>
        </w:rPr>
        <w:t>,</w:t>
      </w:r>
      <w:r w:rsidR="00AE0BBE">
        <w:rPr>
          <w:lang w:val="en-US"/>
        </w:rPr>
        <w:t xml:space="preserve"> why the duration of an SS burst is limited to </w:t>
      </w:r>
      <w:r w:rsidR="00336485">
        <w:rPr>
          <w:lang w:val="en-US"/>
        </w:rPr>
        <w:t xml:space="preserve">1 </w:t>
      </w:r>
      <w:r w:rsidR="00A97443">
        <w:rPr>
          <w:lang w:val="en-US"/>
        </w:rPr>
        <w:t>ms for the 120 kHz case and</w:t>
      </w:r>
      <w:r w:rsidR="00336485">
        <w:rPr>
          <w:lang w:val="en-US"/>
        </w:rPr>
        <w:t xml:space="preserve"> </w:t>
      </w:r>
      <w:r w:rsidR="00AE0BBE">
        <w:rPr>
          <w:lang w:val="en-US"/>
        </w:rPr>
        <w:t>½ ms</w:t>
      </w:r>
      <w:r w:rsidR="00336485">
        <w:rPr>
          <w:lang w:val="en-US"/>
        </w:rPr>
        <w:t xml:space="preserve"> for </w:t>
      </w:r>
      <w:r w:rsidR="00A97443">
        <w:rPr>
          <w:lang w:val="en-US"/>
        </w:rPr>
        <w:t>the</w:t>
      </w:r>
      <w:r w:rsidR="00336485">
        <w:rPr>
          <w:lang w:val="en-US"/>
        </w:rPr>
        <w:t xml:space="preserve"> 240 kHz</w:t>
      </w:r>
      <w:r w:rsidR="00A97443">
        <w:rPr>
          <w:lang w:val="en-US"/>
        </w:rPr>
        <w:t xml:space="preserve"> case</w:t>
      </w:r>
      <w:r w:rsidR="00AE0BBE">
        <w:rPr>
          <w:lang w:val="en-US"/>
        </w:rPr>
        <w:t>.</w:t>
      </w:r>
      <w:r w:rsidR="0067454F">
        <w:rPr>
          <w:lang w:val="en-US"/>
        </w:rPr>
        <w:t xml:space="preserve"> </w:t>
      </w:r>
      <w:r w:rsidR="00052CAF">
        <w:rPr>
          <w:lang w:val="en-US"/>
        </w:rPr>
        <w:t xml:space="preserve">Two schemes are proposed, following either the ½ slot or one slot borders, as presented in </w:t>
      </w:r>
      <w:r w:rsidR="00052CAF">
        <w:rPr>
          <w:lang w:val="en-US"/>
        </w:rPr>
        <w:fldChar w:fldCharType="begin"/>
      </w:r>
      <w:r w:rsidR="00052CAF">
        <w:rPr>
          <w:lang w:val="en-US"/>
        </w:rPr>
        <w:instrText xml:space="preserve"> REF _Ref481491630 \h </w:instrText>
      </w:r>
      <w:r w:rsidR="00052CAF">
        <w:rPr>
          <w:lang w:val="en-US"/>
        </w:rPr>
      </w:r>
      <w:r w:rsidR="00052CAF">
        <w:rPr>
          <w:lang w:val="en-US"/>
        </w:rPr>
        <w:fldChar w:fldCharType="separate"/>
      </w:r>
      <w:r w:rsidR="00E11E99">
        <w:t xml:space="preserve">Figure </w:t>
      </w:r>
      <w:r w:rsidR="00E11E99">
        <w:rPr>
          <w:noProof/>
        </w:rPr>
        <w:t>5</w:t>
      </w:r>
      <w:r w:rsidR="00052CAF">
        <w:rPr>
          <w:lang w:val="en-US"/>
        </w:rPr>
        <w:fldChar w:fldCharType="end"/>
      </w:r>
      <w:r w:rsidR="00052CAF">
        <w:rPr>
          <w:lang w:val="en-US"/>
        </w:rPr>
        <w:t xml:space="preserve">. In </w:t>
      </w:r>
      <w:r w:rsidR="00052CAF">
        <w:rPr>
          <w:lang w:val="en-US"/>
        </w:rPr>
        <w:fldChar w:fldCharType="begin"/>
      </w:r>
      <w:r w:rsidR="00052CAF">
        <w:rPr>
          <w:lang w:val="en-US"/>
        </w:rPr>
        <w:instrText xml:space="preserve"> REF _Ref481491630 \h </w:instrText>
      </w:r>
      <w:r w:rsidR="00052CAF">
        <w:rPr>
          <w:lang w:val="en-US"/>
        </w:rPr>
      </w:r>
      <w:r w:rsidR="00052CAF">
        <w:rPr>
          <w:lang w:val="en-US"/>
        </w:rPr>
        <w:fldChar w:fldCharType="separate"/>
      </w:r>
      <w:r w:rsidR="00E11E99">
        <w:t xml:space="preserve">Figure </w:t>
      </w:r>
      <w:r w:rsidR="00E11E99">
        <w:rPr>
          <w:noProof/>
        </w:rPr>
        <w:t>5</w:t>
      </w:r>
      <w:r w:rsidR="00052CAF">
        <w:rPr>
          <w:lang w:val="en-US"/>
        </w:rPr>
        <w:fldChar w:fldCharType="end"/>
      </w:r>
      <w:r w:rsidR="00052CAF">
        <w:rPr>
          <w:lang w:val="en-US"/>
        </w:rPr>
        <w:t> (a), a</w:t>
      </w:r>
      <w:r w:rsidR="00A97443">
        <w:rPr>
          <w:lang w:val="en-US"/>
        </w:rPr>
        <w:t>n</w:t>
      </w:r>
      <w:r w:rsidR="00052CAF">
        <w:rPr>
          <w:lang w:val="en-US"/>
        </w:rPr>
        <w:t xml:space="preserve"> SS burst set composition </w:t>
      </w:r>
      <w:r w:rsidR="007C5D90">
        <w:rPr>
          <w:lang w:val="en-US"/>
        </w:rPr>
        <w:t xml:space="preserve">using a slot based periodicity is used, whereas in </w:t>
      </w:r>
      <w:r w:rsidR="007C5D90">
        <w:rPr>
          <w:lang w:val="en-US"/>
        </w:rPr>
        <w:fldChar w:fldCharType="begin"/>
      </w:r>
      <w:r w:rsidR="007C5D90">
        <w:rPr>
          <w:lang w:val="en-US"/>
        </w:rPr>
        <w:instrText xml:space="preserve"> REF _Ref481491630 \h </w:instrText>
      </w:r>
      <w:r w:rsidR="007C5D90">
        <w:rPr>
          <w:lang w:val="en-US"/>
        </w:rPr>
      </w:r>
      <w:r w:rsidR="007C5D90">
        <w:rPr>
          <w:lang w:val="en-US"/>
        </w:rPr>
        <w:fldChar w:fldCharType="separate"/>
      </w:r>
      <w:r w:rsidR="00E11E99">
        <w:t xml:space="preserve">Figure </w:t>
      </w:r>
      <w:r w:rsidR="00E11E99">
        <w:rPr>
          <w:noProof/>
        </w:rPr>
        <w:t>5</w:t>
      </w:r>
      <w:r w:rsidR="007C5D90">
        <w:rPr>
          <w:lang w:val="en-US"/>
        </w:rPr>
        <w:fldChar w:fldCharType="end"/>
      </w:r>
      <w:r w:rsidR="00911B1A">
        <w:rPr>
          <w:lang w:val="en-US"/>
        </w:rPr>
        <w:t> (b), a half-</w:t>
      </w:r>
      <w:r w:rsidR="007C5D90">
        <w:rPr>
          <w:lang w:val="en-US"/>
        </w:rPr>
        <w:t>slot periodicity is used</w:t>
      </w:r>
      <w:r w:rsidR="0067454F">
        <w:rPr>
          <w:lang w:val="en-US"/>
        </w:rPr>
        <w:t>.</w:t>
      </w:r>
    </w:p>
    <w:p w14:paraId="6B2E746A" w14:textId="6BD6D46C" w:rsidR="0072599D" w:rsidRPr="00285CA3" w:rsidRDefault="00A16DC7" w:rsidP="007912A8">
      <w:pPr>
        <w:pStyle w:val="BodyText"/>
        <w:rPr>
          <w:lang w:val="en-US"/>
        </w:rPr>
      </w:pPr>
      <w:r>
        <w:object w:dxaOrig="10812" w:dyaOrig="3276" w14:anchorId="46F830B7">
          <v:shape id="_x0000_i1026" type="#_x0000_t75" style="width:481.5pt;height:145.5pt" o:ole="">
            <v:imagedata r:id="rId20" o:title=""/>
          </v:shape>
          <o:OLEObject Type="Embed" ProgID="Visio.Drawing.15" ShapeID="_x0000_i1026" DrawAspect="Content" ObjectID="_1555621696" r:id="rId21"/>
        </w:object>
      </w:r>
    </w:p>
    <w:p w14:paraId="4FE85E8E" w14:textId="172D71B1" w:rsidR="007C5D90" w:rsidRDefault="00052CAF" w:rsidP="007912A8">
      <w:pPr>
        <w:pStyle w:val="Caption"/>
      </w:pPr>
      <w:bookmarkStart w:id="156" w:name="_Toc481492302"/>
      <w:bookmarkStart w:id="157" w:name="_Toc481492415"/>
      <w:bookmarkStart w:id="158" w:name="_Ref481491630"/>
      <w:bookmarkEnd w:id="156"/>
      <w:bookmarkEnd w:id="157"/>
      <w:r>
        <w:t xml:space="preserve">Figure </w:t>
      </w:r>
      <w:r>
        <w:fldChar w:fldCharType="begin"/>
      </w:r>
      <w:r>
        <w:instrText xml:space="preserve"> SEQ Figure \* ARABIC </w:instrText>
      </w:r>
      <w:r>
        <w:fldChar w:fldCharType="separate"/>
      </w:r>
      <w:r w:rsidR="00E11E99">
        <w:rPr>
          <w:noProof/>
        </w:rPr>
        <w:t>5</w:t>
      </w:r>
      <w:r>
        <w:fldChar w:fldCharType="end"/>
      </w:r>
      <w:bookmarkEnd w:id="158"/>
      <w:r>
        <w:t>: SS burst compositions for 120 kHz and 240 kHz SCS. Note the different horizontal axes for the two SCSes.</w:t>
      </w:r>
      <w:bookmarkStart w:id="159" w:name="_Toc480975622"/>
    </w:p>
    <w:p w14:paraId="4E11F096" w14:textId="77777777" w:rsidR="00C70224" w:rsidRDefault="007C5D90" w:rsidP="00C70224">
      <w:pPr>
        <w:pStyle w:val="Observation"/>
        <w:rPr>
          <w:lang w:val="en-US"/>
        </w:rPr>
      </w:pPr>
      <w:bookmarkStart w:id="160" w:name="_Toc481492303"/>
      <w:bookmarkStart w:id="161" w:name="_Toc481492416"/>
      <w:bookmarkStart w:id="162" w:name="_Toc481492633"/>
      <w:bookmarkStart w:id="163" w:name="_Toc481492860"/>
      <w:bookmarkStart w:id="164" w:name="_Toc481665754"/>
      <w:bookmarkStart w:id="165" w:name="_Toc481746185"/>
      <w:bookmarkStart w:id="166" w:name="_Toc481746204"/>
      <w:bookmarkStart w:id="167" w:name="_Toc481746396"/>
      <w:bookmarkStart w:id="168" w:name="_Toc481879190"/>
      <w:bookmarkStart w:id="169" w:name="_Toc481879607"/>
      <w:r w:rsidRPr="00C70224">
        <w:rPr>
          <w:lang w:val="en-US"/>
        </w:rPr>
        <w:t xml:space="preserve">For 120 kHz SCS, </w:t>
      </w:r>
      <w:r w:rsidR="0067454F" w:rsidRPr="00C70224">
        <w:rPr>
          <w:lang w:val="en-US"/>
        </w:rPr>
        <w:t>an</w:t>
      </w:r>
      <w:r w:rsidRPr="00C70224">
        <w:rPr>
          <w:lang w:val="en-US"/>
        </w:rPr>
        <w:t xml:space="preserve"> SS burst composition </w:t>
      </w:r>
      <w:r w:rsidR="00A16DC7" w:rsidRPr="00C70224">
        <w:rPr>
          <w:lang w:val="en-US"/>
        </w:rPr>
        <w:t>may be</w:t>
      </w:r>
      <w:r w:rsidR="00A97443" w:rsidRPr="00C70224">
        <w:rPr>
          <w:lang w:val="en-US"/>
        </w:rPr>
        <w:t xml:space="preserve"> either</w:t>
      </w:r>
      <w:bookmarkStart w:id="170" w:name="_Toc481492304"/>
      <w:bookmarkStart w:id="171" w:name="_Toc481492417"/>
      <w:bookmarkStart w:id="172" w:name="_Toc481492634"/>
      <w:bookmarkStart w:id="173" w:name="_Toc481492861"/>
      <w:bookmarkStart w:id="174" w:name="_Toc481665755"/>
      <w:bookmarkEnd w:id="160"/>
      <w:bookmarkEnd w:id="161"/>
      <w:bookmarkEnd w:id="162"/>
      <w:bookmarkEnd w:id="163"/>
      <w:bookmarkEnd w:id="164"/>
      <w:bookmarkEnd w:id="165"/>
      <w:bookmarkEnd w:id="166"/>
      <w:bookmarkEnd w:id="167"/>
      <w:bookmarkEnd w:id="168"/>
      <w:bookmarkEnd w:id="169"/>
    </w:p>
    <w:p w14:paraId="771232DB" w14:textId="77777777" w:rsidR="00C70224" w:rsidRDefault="007C5D90" w:rsidP="00C70224">
      <w:pPr>
        <w:pStyle w:val="Observation"/>
        <w:numPr>
          <w:ilvl w:val="1"/>
          <w:numId w:val="13"/>
        </w:numPr>
        <w:rPr>
          <w:lang w:val="en-US"/>
        </w:rPr>
      </w:pPr>
      <w:bookmarkStart w:id="175" w:name="_Toc481746397"/>
      <w:bookmarkStart w:id="176" w:name="_Toc481879191"/>
      <w:bookmarkStart w:id="177" w:name="_Toc481879608"/>
      <w:r w:rsidRPr="00C70224">
        <w:rPr>
          <w:lang w:val="en-US"/>
        </w:rPr>
        <w:t>one SS block transmitted every 1/8 ms, or,</w:t>
      </w:r>
      <w:bookmarkStart w:id="178" w:name="_Toc481492305"/>
      <w:bookmarkStart w:id="179" w:name="_Toc481492418"/>
      <w:bookmarkStart w:id="180" w:name="_Toc481492635"/>
      <w:bookmarkStart w:id="181" w:name="_Toc481492862"/>
      <w:bookmarkStart w:id="182" w:name="_Toc481665756"/>
      <w:bookmarkEnd w:id="170"/>
      <w:bookmarkEnd w:id="171"/>
      <w:bookmarkEnd w:id="172"/>
      <w:bookmarkEnd w:id="173"/>
      <w:bookmarkEnd w:id="174"/>
      <w:bookmarkEnd w:id="175"/>
      <w:bookmarkEnd w:id="176"/>
      <w:bookmarkEnd w:id="177"/>
      <w:r w:rsidR="00C70224">
        <w:rPr>
          <w:lang w:val="en-US"/>
        </w:rPr>
        <w:t xml:space="preserve"> </w:t>
      </w:r>
    </w:p>
    <w:p w14:paraId="33916F88" w14:textId="28D2812C" w:rsidR="007C5D90" w:rsidRDefault="007C5D90" w:rsidP="00C70224">
      <w:pPr>
        <w:pStyle w:val="Observation"/>
        <w:numPr>
          <w:ilvl w:val="1"/>
          <w:numId w:val="13"/>
        </w:numPr>
        <w:rPr>
          <w:lang w:val="en-US"/>
        </w:rPr>
      </w:pPr>
      <w:bookmarkStart w:id="183" w:name="_Toc481746398"/>
      <w:bookmarkStart w:id="184" w:name="_Toc481879192"/>
      <w:bookmarkStart w:id="185" w:name="_Toc481879609"/>
      <w:r w:rsidRPr="00C70224">
        <w:rPr>
          <w:lang w:val="en-US"/>
        </w:rPr>
        <w:t>one SS block transmitted every 1/16 ms</w:t>
      </w:r>
      <w:bookmarkEnd w:id="178"/>
      <w:bookmarkEnd w:id="179"/>
      <w:bookmarkEnd w:id="180"/>
      <w:bookmarkEnd w:id="181"/>
      <w:bookmarkEnd w:id="182"/>
      <w:r w:rsidR="00E04CA5" w:rsidRPr="00C70224">
        <w:rPr>
          <w:lang w:val="en-US"/>
        </w:rPr>
        <w:t>.</w:t>
      </w:r>
      <w:bookmarkEnd w:id="183"/>
      <w:bookmarkEnd w:id="184"/>
      <w:bookmarkEnd w:id="185"/>
    </w:p>
    <w:p w14:paraId="2EB23A72" w14:textId="77777777" w:rsidR="00C70224" w:rsidRPr="00C70224" w:rsidRDefault="00C70224" w:rsidP="00C70224">
      <w:pPr>
        <w:pStyle w:val="Observation"/>
        <w:numPr>
          <w:ilvl w:val="0"/>
          <w:numId w:val="0"/>
        </w:numPr>
        <w:ind w:left="1701" w:hanging="1701"/>
        <w:rPr>
          <w:lang w:val="en-US"/>
        </w:rPr>
      </w:pPr>
    </w:p>
    <w:p w14:paraId="7AA9FB52" w14:textId="56BA5740" w:rsidR="007C5D90" w:rsidRDefault="007C5D90" w:rsidP="00C70224">
      <w:pPr>
        <w:pStyle w:val="Observation"/>
        <w:rPr>
          <w:lang w:val="en-US"/>
        </w:rPr>
      </w:pPr>
      <w:bookmarkStart w:id="186" w:name="_Toc481492306"/>
      <w:bookmarkStart w:id="187" w:name="_Toc481492419"/>
      <w:bookmarkStart w:id="188" w:name="_Toc481492636"/>
      <w:bookmarkStart w:id="189" w:name="_Toc481492863"/>
      <w:bookmarkStart w:id="190" w:name="_Toc481665757"/>
      <w:bookmarkStart w:id="191" w:name="_Toc481746186"/>
      <w:bookmarkStart w:id="192" w:name="_Toc481746205"/>
      <w:bookmarkStart w:id="193" w:name="_Toc481746399"/>
      <w:bookmarkStart w:id="194" w:name="_Toc481879193"/>
      <w:bookmarkStart w:id="195" w:name="_Toc481879610"/>
      <w:r>
        <w:rPr>
          <w:lang w:val="en-US"/>
        </w:rPr>
        <w:t xml:space="preserve">For 240 kHz SCS, </w:t>
      </w:r>
      <w:r w:rsidR="00B26991">
        <w:rPr>
          <w:lang w:val="en-US"/>
        </w:rPr>
        <w:t>an</w:t>
      </w:r>
      <w:r>
        <w:rPr>
          <w:lang w:val="en-US"/>
        </w:rPr>
        <w:t xml:space="preserve"> SS burst composition may be either</w:t>
      </w:r>
      <w:bookmarkEnd w:id="186"/>
      <w:bookmarkEnd w:id="187"/>
      <w:bookmarkEnd w:id="188"/>
      <w:bookmarkEnd w:id="189"/>
      <w:bookmarkEnd w:id="190"/>
      <w:bookmarkEnd w:id="191"/>
      <w:bookmarkEnd w:id="192"/>
      <w:bookmarkEnd w:id="193"/>
      <w:bookmarkEnd w:id="194"/>
      <w:bookmarkEnd w:id="195"/>
      <w:r>
        <w:rPr>
          <w:lang w:val="en-US"/>
        </w:rPr>
        <w:t xml:space="preserve"> </w:t>
      </w:r>
    </w:p>
    <w:p w14:paraId="2A9E27FB" w14:textId="57A3E274" w:rsidR="007C5D90" w:rsidRDefault="007C5D90" w:rsidP="00C70224">
      <w:pPr>
        <w:pStyle w:val="Observation"/>
        <w:numPr>
          <w:ilvl w:val="1"/>
          <w:numId w:val="13"/>
        </w:numPr>
        <w:rPr>
          <w:lang w:val="en-US"/>
        </w:rPr>
      </w:pPr>
      <w:bookmarkStart w:id="196" w:name="_Toc481492307"/>
      <w:bookmarkStart w:id="197" w:name="_Toc481492420"/>
      <w:bookmarkStart w:id="198" w:name="_Toc481492637"/>
      <w:bookmarkStart w:id="199" w:name="_Toc481492864"/>
      <w:bookmarkStart w:id="200" w:name="_Toc481665758"/>
      <w:bookmarkStart w:id="201" w:name="_Toc481746400"/>
      <w:bookmarkStart w:id="202" w:name="_Toc481879194"/>
      <w:bookmarkStart w:id="203" w:name="_Toc481879611"/>
      <w:r>
        <w:rPr>
          <w:lang w:val="en-US"/>
        </w:rPr>
        <w:t>one SS block transmitted every 1/16 ms, or,</w:t>
      </w:r>
      <w:bookmarkEnd w:id="196"/>
      <w:bookmarkEnd w:id="197"/>
      <w:bookmarkEnd w:id="198"/>
      <w:bookmarkEnd w:id="199"/>
      <w:bookmarkEnd w:id="200"/>
      <w:bookmarkEnd w:id="201"/>
      <w:bookmarkEnd w:id="202"/>
      <w:bookmarkEnd w:id="203"/>
    </w:p>
    <w:p w14:paraId="00C6C712" w14:textId="74CA2B36" w:rsidR="00A97443" w:rsidRDefault="007C5D90" w:rsidP="00C70224">
      <w:pPr>
        <w:pStyle w:val="Observation"/>
        <w:numPr>
          <w:ilvl w:val="1"/>
          <w:numId w:val="13"/>
        </w:numPr>
        <w:rPr>
          <w:lang w:val="en-US"/>
        </w:rPr>
      </w:pPr>
      <w:bookmarkStart w:id="204" w:name="_Toc481746401"/>
      <w:bookmarkStart w:id="205" w:name="_Toc481879195"/>
      <w:bookmarkStart w:id="206" w:name="_Toc481492308"/>
      <w:bookmarkStart w:id="207" w:name="_Toc481492421"/>
      <w:bookmarkStart w:id="208" w:name="_Toc481492638"/>
      <w:bookmarkStart w:id="209" w:name="_Toc481492865"/>
      <w:bookmarkStart w:id="210" w:name="_Toc481665759"/>
      <w:bookmarkStart w:id="211" w:name="_Toc481879612"/>
      <w:r>
        <w:rPr>
          <w:lang w:val="en-US"/>
        </w:rPr>
        <w:t>o</w:t>
      </w:r>
      <w:r w:rsidRPr="007C5D90">
        <w:rPr>
          <w:lang w:val="en-US"/>
        </w:rPr>
        <w:t>ne SS block transmitted every 1/</w:t>
      </w:r>
      <w:r>
        <w:rPr>
          <w:lang w:val="en-US"/>
        </w:rPr>
        <w:t>32</w:t>
      </w:r>
      <w:r w:rsidRPr="007C5D90">
        <w:rPr>
          <w:lang w:val="en-US"/>
        </w:rPr>
        <w:t xml:space="preserve"> ms</w:t>
      </w:r>
      <w:r w:rsidR="00E04CA5">
        <w:rPr>
          <w:lang w:val="en-US"/>
        </w:rPr>
        <w:t>.</w:t>
      </w:r>
      <w:bookmarkEnd w:id="204"/>
      <w:bookmarkEnd w:id="205"/>
      <w:bookmarkEnd w:id="211"/>
    </w:p>
    <w:bookmarkEnd w:id="206"/>
    <w:bookmarkEnd w:id="207"/>
    <w:bookmarkEnd w:id="208"/>
    <w:bookmarkEnd w:id="209"/>
    <w:bookmarkEnd w:id="210"/>
    <w:p w14:paraId="1A602CE3" w14:textId="1B9A2AD6" w:rsidR="0005721F" w:rsidRDefault="0005721F" w:rsidP="00A50EA9">
      <w:pPr>
        <w:pStyle w:val="BodyText"/>
        <w:rPr>
          <w:lang w:val="en-US"/>
        </w:rPr>
      </w:pPr>
      <w:r>
        <w:rPr>
          <w:lang w:val="en-US"/>
        </w:rPr>
        <w:t xml:space="preserve">In order to cover the full 64 SS blocks within the SS burst set, multiple bursts are required. </w:t>
      </w:r>
      <w:r w:rsidR="00FA0F88">
        <w:rPr>
          <w:lang w:val="en-US"/>
        </w:rPr>
        <w:t xml:space="preserve">Here, different configurations may be envisioned, based on the network type. This may be reflected in a need for network configuration, e.g., to suit different latency or UL needs. This flexibility is mainly </w:t>
      </w:r>
      <w:r w:rsidR="00764264">
        <w:rPr>
          <w:lang w:val="en-US"/>
        </w:rPr>
        <w:t>required</w:t>
      </w:r>
      <w:r w:rsidR="00FA0F88">
        <w:rPr>
          <w:lang w:val="en-US"/>
        </w:rPr>
        <w:t xml:space="preserve"> </w:t>
      </w:r>
      <w:r w:rsidR="00764264">
        <w:rPr>
          <w:lang w:val="en-US"/>
        </w:rPr>
        <w:t>when allocating the different bursts in the burst set</w:t>
      </w:r>
      <w:r w:rsidR="00FA0F88">
        <w:rPr>
          <w:lang w:val="en-US"/>
        </w:rPr>
        <w:t xml:space="preserve">, since </w:t>
      </w:r>
      <w:r w:rsidR="00764264">
        <w:rPr>
          <w:lang w:val="en-US"/>
        </w:rPr>
        <w:t xml:space="preserve">the </w:t>
      </w:r>
      <w:r w:rsidR="00FA0F88">
        <w:rPr>
          <w:lang w:val="en-US"/>
        </w:rPr>
        <w:t xml:space="preserve">bursts </w:t>
      </w:r>
      <w:r w:rsidR="00764264">
        <w:rPr>
          <w:lang w:val="en-US"/>
        </w:rPr>
        <w:t xml:space="preserve">themselves </w:t>
      </w:r>
      <w:r w:rsidR="00FA0F88">
        <w:rPr>
          <w:lang w:val="en-US"/>
        </w:rPr>
        <w:t xml:space="preserve">are chosen sufficiently small to </w:t>
      </w:r>
      <w:r w:rsidR="00764264">
        <w:rPr>
          <w:lang w:val="en-US"/>
        </w:rPr>
        <w:t xml:space="preserve">not </w:t>
      </w:r>
      <w:r w:rsidR="00FA0F88">
        <w:rPr>
          <w:lang w:val="en-US"/>
        </w:rPr>
        <w:t>matter in this aspect. The SS burst set</w:t>
      </w:r>
      <w:r w:rsidR="00764264">
        <w:rPr>
          <w:lang w:val="en-US"/>
        </w:rPr>
        <w:t xml:space="preserve"> is configurable in that</w:t>
      </w:r>
      <w:r w:rsidR="00FA0F88">
        <w:rPr>
          <w:lang w:val="en-US"/>
        </w:rPr>
        <w:t xml:space="preserve"> different intervals between bursts in the burst set</w:t>
      </w:r>
      <w:r w:rsidR="00764264">
        <w:rPr>
          <w:lang w:val="en-US"/>
        </w:rPr>
        <w:t xml:space="preserve"> may be selected</w:t>
      </w:r>
      <w:r w:rsidR="00186BF2">
        <w:rPr>
          <w:lang w:val="en-US"/>
        </w:rPr>
        <w:t xml:space="preserve">, see </w:t>
      </w:r>
      <w:r w:rsidR="00AF49EF">
        <w:rPr>
          <w:lang w:val="en-US"/>
        </w:rPr>
        <w:fldChar w:fldCharType="begin"/>
      </w:r>
      <w:r w:rsidR="00AF49EF">
        <w:rPr>
          <w:lang w:val="en-US"/>
        </w:rPr>
        <w:instrText xml:space="preserve"> REF _Ref481658557 \h </w:instrText>
      </w:r>
      <w:r w:rsidR="00AF49EF">
        <w:rPr>
          <w:lang w:val="en-US"/>
        </w:rPr>
      </w:r>
      <w:r w:rsidR="00AF49EF">
        <w:rPr>
          <w:lang w:val="en-US"/>
        </w:rPr>
        <w:fldChar w:fldCharType="separate"/>
      </w:r>
      <w:r w:rsidR="00E11E99">
        <w:t xml:space="preserve">Figure </w:t>
      </w:r>
      <w:r w:rsidR="00E11E99">
        <w:rPr>
          <w:noProof/>
        </w:rPr>
        <w:t>6</w:t>
      </w:r>
      <w:r w:rsidR="00AF49EF">
        <w:rPr>
          <w:lang w:val="en-US"/>
        </w:rPr>
        <w:fldChar w:fldCharType="end"/>
      </w:r>
      <w:r w:rsidR="00FA0F88">
        <w:rPr>
          <w:lang w:val="en-US"/>
        </w:rPr>
        <w:t>.</w:t>
      </w:r>
    </w:p>
    <w:p w14:paraId="1A227807" w14:textId="77777777" w:rsidR="00D0022F" w:rsidRDefault="00D0022F" w:rsidP="00A50EA9">
      <w:pPr>
        <w:pStyle w:val="BodyText"/>
        <w:keepNext/>
      </w:pPr>
      <w:r>
        <w:object w:dxaOrig="12420" w:dyaOrig="3661" w14:anchorId="1DC7C5F0">
          <v:shape id="_x0000_i1027" type="#_x0000_t75" style="width:482.25pt;height:142.5pt" o:ole="">
            <v:imagedata r:id="rId22" o:title=""/>
          </v:shape>
          <o:OLEObject Type="Embed" ProgID="Visio.Drawing.15" ShapeID="_x0000_i1027" DrawAspect="Content" ObjectID="_1555621697" r:id="rId23"/>
        </w:object>
      </w:r>
    </w:p>
    <w:p w14:paraId="339B933A" w14:textId="441E0609" w:rsidR="00D0022F" w:rsidRDefault="00D0022F" w:rsidP="00A50EA9">
      <w:pPr>
        <w:pStyle w:val="Caption"/>
        <w:jc w:val="both"/>
      </w:pPr>
      <w:bookmarkStart w:id="212" w:name="_Ref481658557"/>
      <w:r>
        <w:t xml:space="preserve">Figure </w:t>
      </w:r>
      <w:r>
        <w:fldChar w:fldCharType="begin"/>
      </w:r>
      <w:r>
        <w:instrText xml:space="preserve"> SEQ Figure \* ARABIC </w:instrText>
      </w:r>
      <w:r>
        <w:fldChar w:fldCharType="separate"/>
      </w:r>
      <w:r w:rsidR="00E11E99">
        <w:rPr>
          <w:noProof/>
        </w:rPr>
        <w:t>6</w:t>
      </w:r>
      <w:r>
        <w:fldChar w:fldCharType="end"/>
      </w:r>
      <w:bookmarkEnd w:id="212"/>
      <w:r>
        <w:t>: Burst set compositions for 120 kHz and 240 kHz SCS. The burst distance is configurable between 0 and 3 burst distances.</w:t>
      </w:r>
    </w:p>
    <w:p w14:paraId="2BF48C7E" w14:textId="6EE89233" w:rsidR="00D0022F" w:rsidRPr="00A63524" w:rsidRDefault="00F707CD" w:rsidP="00A63524">
      <w:pPr>
        <w:pStyle w:val="Observation"/>
      </w:pPr>
      <w:bookmarkStart w:id="213" w:name="_Toc481665760"/>
      <w:bookmarkStart w:id="214" w:name="_Toc481746187"/>
      <w:bookmarkStart w:id="215" w:name="_Toc481746206"/>
      <w:bookmarkStart w:id="216" w:name="_Toc481746402"/>
      <w:bookmarkStart w:id="217" w:name="_Toc481879196"/>
      <w:bookmarkStart w:id="218" w:name="_Toc481879613"/>
      <w:r w:rsidRPr="00A63524">
        <w:t xml:space="preserve">The bursts in a </w:t>
      </w:r>
      <w:r w:rsidR="00D0022F" w:rsidRPr="00A63524">
        <w:t xml:space="preserve">burst set </w:t>
      </w:r>
      <w:r w:rsidR="00C70224">
        <w:t>may be</w:t>
      </w:r>
      <w:r w:rsidR="00D0022F" w:rsidRPr="00A63524">
        <w:t xml:space="preserve"> configurable</w:t>
      </w:r>
      <w:r w:rsidRPr="00A63524">
        <w:t xml:space="preserve"> </w:t>
      </w:r>
      <w:r w:rsidR="00C70224">
        <w:t>with different spacings in-between</w:t>
      </w:r>
      <w:r w:rsidR="00D0022F" w:rsidRPr="00A63524">
        <w:t>.</w:t>
      </w:r>
      <w:bookmarkEnd w:id="213"/>
      <w:bookmarkEnd w:id="214"/>
      <w:bookmarkEnd w:id="215"/>
      <w:bookmarkEnd w:id="216"/>
      <w:bookmarkEnd w:id="217"/>
      <w:bookmarkEnd w:id="218"/>
    </w:p>
    <w:p w14:paraId="06C988B7" w14:textId="74AFF662" w:rsidR="007C5D90" w:rsidRDefault="007C5D90" w:rsidP="007C5D90">
      <w:pPr>
        <w:pStyle w:val="Heading3"/>
        <w:rPr>
          <w:lang w:val="en-US"/>
        </w:rPr>
      </w:pPr>
      <w:r>
        <w:rPr>
          <w:lang w:val="en-US"/>
        </w:rPr>
        <w:t>Unlicensed NR</w:t>
      </w:r>
    </w:p>
    <w:p w14:paraId="454032B6" w14:textId="77777777" w:rsidR="00A07E03" w:rsidRDefault="00A07E03" w:rsidP="00A07E03">
      <w:pPr>
        <w:rPr>
          <w:lang w:val="en-US"/>
        </w:rPr>
      </w:pPr>
      <w:r>
        <w:rPr>
          <w:lang w:val="en-US"/>
        </w:rPr>
        <w:t>Unlicensed operation yields specific requirements on the broadcast signaling due to the spectrum sharing with competing networks. Hence, it is important that the needs of unlicensed are considered when specifying the NR SSB burst and burst sets. Of particular importance is the ability to transmit sync continuously and uninterrupted, since interruptions will force the network to perform a listen before talk (LBT) prior to resuming the SSB, with the possible outcome that a competing network has accessed the spectrum.</w:t>
      </w:r>
    </w:p>
    <w:p w14:paraId="01C3ECC2" w14:textId="77777777" w:rsidR="00A07E03" w:rsidRPr="00434B46" w:rsidRDefault="00A07E03" w:rsidP="00A07E03">
      <w:pPr>
        <w:rPr>
          <w:lang w:val="en-US"/>
        </w:rPr>
      </w:pPr>
      <w:r>
        <w:rPr>
          <w:lang w:val="en-US"/>
        </w:rPr>
        <w:t xml:space="preserve">Unlicensed operation may differentiate from licensed operation because any unlicensed frequency bands are known a priori to the UE. be Known unlicensed frequency bands =&gt; separate SSBs, SSB bursts and SSB burst sets should be defined for unlicensed operation. </w:t>
      </w:r>
    </w:p>
    <w:p w14:paraId="07E1E88A" w14:textId="4AA214E5" w:rsidR="006E34B0" w:rsidRPr="006E34B0" w:rsidRDefault="006E34B0" w:rsidP="006E34B0">
      <w:pPr>
        <w:pStyle w:val="Proposal"/>
        <w:tabs>
          <w:tab w:val="num" w:pos="1304"/>
        </w:tabs>
        <w:ind w:left="1304" w:hanging="1304"/>
      </w:pPr>
      <w:bookmarkStart w:id="219" w:name="_Toc481492309"/>
      <w:bookmarkStart w:id="220" w:name="_Toc481492422"/>
      <w:bookmarkStart w:id="221" w:name="_Toc481492639"/>
      <w:bookmarkStart w:id="222" w:name="_Toc481492866"/>
      <w:bookmarkStart w:id="223" w:name="_Toc481665761"/>
      <w:bookmarkStart w:id="224" w:name="_Toc481746425"/>
      <w:bookmarkStart w:id="225" w:name="_Toc481879253"/>
      <w:bookmarkStart w:id="226" w:name="_Toc481879625"/>
      <w:bookmarkEnd w:id="159"/>
      <w:r>
        <w:rPr>
          <w:lang w:val="en-US"/>
        </w:rPr>
        <w:t>L</w:t>
      </w:r>
      <w:r w:rsidRPr="006E34B0">
        <w:rPr>
          <w:lang w:val="en-US"/>
        </w:rPr>
        <w:t>icensed and unlicensed NR may have different SSB burst and burst set composition mappings.</w:t>
      </w:r>
      <w:bookmarkEnd w:id="219"/>
      <w:bookmarkEnd w:id="220"/>
      <w:bookmarkEnd w:id="221"/>
      <w:bookmarkEnd w:id="222"/>
      <w:bookmarkEnd w:id="223"/>
      <w:bookmarkEnd w:id="224"/>
      <w:bookmarkEnd w:id="225"/>
      <w:bookmarkEnd w:id="226"/>
    </w:p>
    <w:p w14:paraId="2C1B6BD4" w14:textId="77777777" w:rsidR="00C01F33" w:rsidRPr="00CE0424" w:rsidRDefault="00C01F33" w:rsidP="00CE0424">
      <w:pPr>
        <w:pStyle w:val="Heading1"/>
      </w:pPr>
      <w:r w:rsidRPr="00CE0424">
        <w:t>Conclusion</w:t>
      </w:r>
    </w:p>
    <w:p w14:paraId="33046CFF" w14:textId="3D2411B4" w:rsidR="00C01F33" w:rsidRPr="00CE0424" w:rsidRDefault="00311702" w:rsidP="00311702">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AB0BC8" w:rsidRPr="00CE0424">
        <w:fldChar w:fldCharType="separate"/>
      </w:r>
      <w:r w:rsidR="00E11E99">
        <w:t>[1]</w:t>
      </w:r>
      <w:r w:rsidR="00AB0BC8" w:rsidRPr="00CE0424">
        <w:fldChar w:fldCharType="end"/>
      </w:r>
      <w:r w:rsidRPr="00CE0424">
        <w:t>.</w:t>
      </w:r>
    </w:p>
    <w:p w14:paraId="4BD64954" w14:textId="77777777" w:rsidR="008E065E" w:rsidRDefault="008E065E" w:rsidP="00311702">
      <w:r>
        <w:t xml:space="preserve">Here there are two lists, one listing observations, and one listing proposals. Listing observations are not always needed, but listing proposals are always useful. To update a list, place the cursor inside the list and press F9. </w:t>
      </w:r>
    </w:p>
    <w:p w14:paraId="77CECC8D" w14:textId="77777777" w:rsidR="00E11E99" w:rsidRDefault="008E065E" w:rsidP="00451674">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11E99">
        <w:t>2</w:t>
      </w:r>
      <w:r w:rsidRPr="00CE0424">
        <w:rPr>
          <w:highlight w:val="cyan"/>
        </w:rPr>
        <w:fldChar w:fldCharType="end"/>
      </w:r>
      <w:r w:rsidRPr="00CE0424">
        <w:t xml:space="preserve"> we </w:t>
      </w:r>
      <w:r>
        <w:t>made the following observations</w:t>
      </w:r>
      <w:r w:rsidRPr="00CE0424">
        <w:t>:</w:t>
      </w:r>
      <w:r w:rsidR="00451674">
        <w:rPr>
          <w:b/>
          <w:bCs/>
        </w:rPr>
        <w:fldChar w:fldCharType="begin"/>
      </w:r>
      <w:r w:rsidR="00451674">
        <w:rPr>
          <w:b/>
          <w:bCs/>
        </w:rPr>
        <w:instrText xml:space="preserve"> TOC \f \n \t "Observation,1" </w:instrText>
      </w:r>
      <w:r w:rsidR="00451674">
        <w:rPr>
          <w:b/>
          <w:bCs/>
        </w:rPr>
        <w:fldChar w:fldCharType="separate"/>
      </w:r>
    </w:p>
    <w:p w14:paraId="538A400C" w14:textId="77777777" w:rsidR="00E11E99" w:rsidRDefault="00E11E99">
      <w:pPr>
        <w:pStyle w:val="TOC1"/>
        <w:rPr>
          <w:rFonts w:asciiTheme="minorHAnsi" w:eastAsiaTheme="minorEastAsia" w:hAnsiTheme="minorHAnsi" w:cstheme="minorBidi"/>
          <w:b w:val="0"/>
          <w:sz w:val="22"/>
          <w:lang w:eastAsia="en-US"/>
        </w:rPr>
      </w:pPr>
      <w:r w:rsidRPr="00466296">
        <w:t>Observation 1</w:t>
      </w:r>
      <w:r>
        <w:rPr>
          <w:rFonts w:asciiTheme="minorHAnsi" w:eastAsiaTheme="minorEastAsia" w:hAnsiTheme="minorHAnsi" w:cstheme="minorBidi"/>
          <w:b w:val="0"/>
          <w:sz w:val="22"/>
          <w:lang w:eastAsia="en-US"/>
        </w:rPr>
        <w:tab/>
      </w:r>
      <w:r w:rsidRPr="00466296">
        <w:t>A gap between the NR-PSS and NR SSS symbols or using identical NR-PBCH symbols can help refining frequency error estimation after the coarse synchronization from NR-PSS.</w:t>
      </w:r>
    </w:p>
    <w:p w14:paraId="79C7EBE4" w14:textId="77777777" w:rsidR="00E11E99" w:rsidRDefault="00E11E9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More blocks/beams allow for improved coverage.</w:t>
      </w:r>
    </w:p>
    <w:p w14:paraId="05B17A60" w14:textId="77777777" w:rsidR="00E11E99" w:rsidRDefault="00E11E99">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More blocks/beams allow for faster active mode initialization.</w:t>
      </w:r>
    </w:p>
    <w:p w14:paraId="04B061C3" w14:textId="77777777" w:rsidR="00E11E99" w:rsidRDefault="00E11E99">
      <w:pPr>
        <w:pStyle w:val="TOC1"/>
        <w:rPr>
          <w:rFonts w:asciiTheme="minorHAnsi" w:eastAsiaTheme="minorEastAsia" w:hAnsiTheme="minorHAnsi" w:cstheme="minorBidi"/>
          <w:b w:val="0"/>
          <w:sz w:val="22"/>
          <w:lang w:eastAsia="en-US"/>
        </w:rPr>
      </w:pPr>
      <w:r w:rsidRPr="00466296">
        <w:t>Observation 4</w:t>
      </w:r>
      <w:r>
        <w:rPr>
          <w:rFonts w:asciiTheme="minorHAnsi" w:eastAsiaTheme="minorEastAsia" w:hAnsiTheme="minorHAnsi" w:cstheme="minorBidi"/>
          <w:b w:val="0"/>
          <w:sz w:val="22"/>
          <w:lang w:eastAsia="en-US"/>
        </w:rPr>
        <w:tab/>
      </w:r>
      <w:r w:rsidRPr="00466296">
        <w:t>SS burst and burst set composition will be a compromise to satisfy multiple above requirements.</w:t>
      </w:r>
    </w:p>
    <w:p w14:paraId="7DA321BF" w14:textId="77777777" w:rsidR="00E11E99" w:rsidRDefault="00E11E99">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 compact SS burst and burst set composition benefits for the lean carrier concept.</w:t>
      </w:r>
    </w:p>
    <w:p w14:paraId="76528728" w14:textId="77777777" w:rsidR="00E11E99" w:rsidRDefault="00E11E99">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For 15 kHz SCS, the SS burst composition may be one SS block every ½ ms.</w:t>
      </w:r>
    </w:p>
    <w:p w14:paraId="57180397" w14:textId="77777777" w:rsidR="00E11E99" w:rsidRDefault="00E11E99">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 xml:space="preserve">For 30 kHz SCS, the SS burst composition may be one SS block every </w:t>
      </w:r>
      <w:r w:rsidRPr="00466296">
        <w:rPr>
          <w:rFonts w:cs="Arial"/>
          <w:color w:val="000000"/>
          <w:lang w:eastAsia="en-US"/>
        </w:rPr>
        <w:t>¼</w:t>
      </w:r>
      <w:r>
        <w:t> ms.</w:t>
      </w:r>
    </w:p>
    <w:p w14:paraId="4F4E8DA6" w14:textId="77777777" w:rsidR="00E11E99" w:rsidRDefault="00E11E99">
      <w:pPr>
        <w:pStyle w:val="TOC1"/>
        <w:rPr>
          <w:rFonts w:asciiTheme="minorHAnsi" w:eastAsiaTheme="minorEastAsia" w:hAnsiTheme="minorHAnsi" w:cstheme="minorBidi"/>
          <w:b w:val="0"/>
          <w:sz w:val="22"/>
          <w:lang w:eastAsia="en-US"/>
        </w:rPr>
      </w:pPr>
      <w:r w:rsidRPr="00466296">
        <w:t>Observation 8</w:t>
      </w:r>
      <w:r>
        <w:rPr>
          <w:rFonts w:asciiTheme="minorHAnsi" w:eastAsiaTheme="minorEastAsia" w:hAnsiTheme="minorHAnsi" w:cstheme="minorBidi"/>
          <w:b w:val="0"/>
          <w:sz w:val="22"/>
          <w:lang w:eastAsia="en-US"/>
        </w:rPr>
        <w:tab/>
      </w:r>
      <w:r w:rsidRPr="00466296">
        <w:t>For 120 kHz SCS, an SS burst composition may be either</w:t>
      </w:r>
    </w:p>
    <w:p w14:paraId="139CF253" w14:textId="6E50C433" w:rsidR="00E11E99" w:rsidRDefault="00E11E99">
      <w:pPr>
        <w:pStyle w:val="TOC1"/>
        <w:rPr>
          <w:rFonts w:asciiTheme="minorHAnsi" w:eastAsiaTheme="minorEastAsia" w:hAnsiTheme="minorHAnsi" w:cstheme="minorBidi"/>
          <w:b w:val="0"/>
          <w:sz w:val="22"/>
          <w:lang w:eastAsia="en-US"/>
        </w:rPr>
      </w:pPr>
      <w:r>
        <w:tab/>
      </w:r>
      <w:r w:rsidRPr="00466296">
        <w:t>a.</w:t>
      </w:r>
      <w:r>
        <w:rPr>
          <w:rFonts w:asciiTheme="minorHAnsi" w:eastAsiaTheme="minorEastAsia" w:hAnsiTheme="minorHAnsi" w:cstheme="minorBidi"/>
          <w:b w:val="0"/>
          <w:sz w:val="22"/>
          <w:lang w:eastAsia="en-US"/>
        </w:rPr>
        <w:tab/>
      </w:r>
      <w:r w:rsidRPr="00466296">
        <w:t>one SS block transmitted every 1/8 ms, or,</w:t>
      </w:r>
    </w:p>
    <w:p w14:paraId="0709058A" w14:textId="36975C78" w:rsidR="00E11E99" w:rsidRDefault="00E11E99">
      <w:pPr>
        <w:pStyle w:val="TOC1"/>
        <w:rPr>
          <w:rFonts w:asciiTheme="minorHAnsi" w:eastAsiaTheme="minorEastAsia" w:hAnsiTheme="minorHAnsi" w:cstheme="minorBidi"/>
          <w:b w:val="0"/>
          <w:sz w:val="22"/>
          <w:lang w:eastAsia="en-US"/>
        </w:rPr>
      </w:pPr>
      <w:r>
        <w:tab/>
      </w:r>
      <w:r w:rsidRPr="00466296">
        <w:t>b.</w:t>
      </w:r>
      <w:r>
        <w:rPr>
          <w:rFonts w:asciiTheme="minorHAnsi" w:eastAsiaTheme="minorEastAsia" w:hAnsiTheme="minorHAnsi" w:cstheme="minorBidi"/>
          <w:b w:val="0"/>
          <w:sz w:val="22"/>
          <w:lang w:eastAsia="en-US"/>
        </w:rPr>
        <w:tab/>
      </w:r>
      <w:r w:rsidRPr="00466296">
        <w:t>one SS block transmitted every 1/16 ms.</w:t>
      </w:r>
    </w:p>
    <w:p w14:paraId="00263922" w14:textId="77777777" w:rsidR="00E11E99" w:rsidRDefault="00E11E99">
      <w:pPr>
        <w:pStyle w:val="TOC1"/>
        <w:rPr>
          <w:rFonts w:asciiTheme="minorHAnsi" w:eastAsiaTheme="minorEastAsia" w:hAnsiTheme="minorHAnsi" w:cstheme="minorBidi"/>
          <w:b w:val="0"/>
          <w:sz w:val="22"/>
          <w:lang w:eastAsia="en-US"/>
        </w:rPr>
      </w:pPr>
      <w:r w:rsidRPr="00466296">
        <w:t>Observation 9</w:t>
      </w:r>
      <w:r>
        <w:rPr>
          <w:rFonts w:asciiTheme="minorHAnsi" w:eastAsiaTheme="minorEastAsia" w:hAnsiTheme="minorHAnsi" w:cstheme="minorBidi"/>
          <w:b w:val="0"/>
          <w:sz w:val="22"/>
          <w:lang w:eastAsia="en-US"/>
        </w:rPr>
        <w:tab/>
      </w:r>
      <w:r w:rsidRPr="00466296">
        <w:t>For 240 kHz SCS, an SS burst composition may be either</w:t>
      </w:r>
    </w:p>
    <w:p w14:paraId="556A7117" w14:textId="577BD0CE" w:rsidR="00E11E99" w:rsidRDefault="00E11E99">
      <w:pPr>
        <w:pStyle w:val="TOC1"/>
        <w:rPr>
          <w:rFonts w:asciiTheme="minorHAnsi" w:eastAsiaTheme="minorEastAsia" w:hAnsiTheme="minorHAnsi" w:cstheme="minorBidi"/>
          <w:b w:val="0"/>
          <w:sz w:val="22"/>
          <w:lang w:eastAsia="en-US"/>
        </w:rPr>
      </w:pPr>
      <w:r>
        <w:tab/>
      </w:r>
      <w:r w:rsidRPr="00466296">
        <w:t>a.</w:t>
      </w:r>
      <w:r>
        <w:rPr>
          <w:rFonts w:asciiTheme="minorHAnsi" w:eastAsiaTheme="minorEastAsia" w:hAnsiTheme="minorHAnsi" w:cstheme="minorBidi"/>
          <w:b w:val="0"/>
          <w:sz w:val="22"/>
          <w:lang w:eastAsia="en-US"/>
        </w:rPr>
        <w:tab/>
      </w:r>
      <w:r w:rsidRPr="00466296">
        <w:t>one SS block transmitted every 1/16 ms, or,</w:t>
      </w:r>
    </w:p>
    <w:p w14:paraId="6F8171D8" w14:textId="104C82DE" w:rsidR="00E11E99" w:rsidRDefault="00E11E99">
      <w:pPr>
        <w:pStyle w:val="TOC1"/>
        <w:rPr>
          <w:rFonts w:asciiTheme="minorHAnsi" w:eastAsiaTheme="minorEastAsia" w:hAnsiTheme="minorHAnsi" w:cstheme="minorBidi"/>
          <w:b w:val="0"/>
          <w:sz w:val="22"/>
          <w:lang w:eastAsia="en-US"/>
        </w:rPr>
      </w:pPr>
      <w:r>
        <w:tab/>
      </w:r>
      <w:r w:rsidRPr="00466296">
        <w:t>b.</w:t>
      </w:r>
      <w:r>
        <w:rPr>
          <w:rFonts w:asciiTheme="minorHAnsi" w:eastAsiaTheme="minorEastAsia" w:hAnsiTheme="minorHAnsi" w:cstheme="minorBidi"/>
          <w:b w:val="0"/>
          <w:sz w:val="22"/>
          <w:lang w:eastAsia="en-US"/>
        </w:rPr>
        <w:tab/>
      </w:r>
      <w:r w:rsidRPr="00466296">
        <w:t>one SS block transmitted every 1/32 ms.</w:t>
      </w:r>
    </w:p>
    <w:p w14:paraId="53F968AC" w14:textId="77777777" w:rsidR="00E11E99" w:rsidRDefault="00E11E99">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The bursts in a burst set may be configurable with different spacings in-between.</w:t>
      </w:r>
    </w:p>
    <w:p w14:paraId="68ED5EBF" w14:textId="17AB00DF" w:rsidR="008E065E" w:rsidRDefault="00451674" w:rsidP="00451674">
      <w:pPr>
        <w:pStyle w:val="BodyText"/>
        <w:rPr>
          <w:b/>
          <w:bCs/>
        </w:rPr>
      </w:pPr>
      <w:r>
        <w:rPr>
          <w:b/>
          <w:bCs/>
        </w:rPr>
        <w:fldChar w:fldCharType="end"/>
      </w:r>
    </w:p>
    <w:p w14:paraId="433A0E21" w14:textId="77777777" w:rsidR="00E11E99" w:rsidRDefault="008E065E" w:rsidP="00451674">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11E99">
        <w:t>2</w:t>
      </w:r>
      <w:r w:rsidRPr="00CE0424">
        <w:rPr>
          <w:highlight w:val="cyan"/>
        </w:rPr>
        <w:fldChar w:fldCharType="end"/>
      </w:r>
      <w:r w:rsidRPr="00CE0424">
        <w:t xml:space="preserve"> we propose the following:</w:t>
      </w:r>
      <w:r w:rsidR="00451674">
        <w:rPr>
          <w:b/>
          <w:bCs/>
        </w:rPr>
        <w:fldChar w:fldCharType="begin"/>
      </w:r>
      <w:r w:rsidR="00451674">
        <w:rPr>
          <w:b/>
          <w:bCs/>
        </w:rPr>
        <w:instrText xml:space="preserve"> TOC \f \n \p " " \t "Proposal,1" </w:instrText>
      </w:r>
      <w:r w:rsidR="00451674">
        <w:rPr>
          <w:b/>
          <w:bCs/>
        </w:rPr>
        <w:fldChar w:fldCharType="separate"/>
      </w:r>
    </w:p>
    <w:p w14:paraId="253CECFE" w14:textId="77777777" w:rsidR="00E11E99" w:rsidRDefault="00E11E9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proposed symbol mapping for the SS block in the time domain is the first NR-PBCH symbol, the NR-SSS symbol, the second NR-PBCH symbol and the NR-PSS symbol</w:t>
      </w:r>
    </w:p>
    <w:p w14:paraId="2D5CA06B" w14:textId="77777777" w:rsidR="00E11E99" w:rsidRDefault="00E11E9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the frequency domain, the NR-PBCH mapping is symmetric to the NR-PSS and NR-SSS mapping.</w:t>
      </w:r>
    </w:p>
    <w:p w14:paraId="55830209" w14:textId="77777777" w:rsidR="00E11E99" w:rsidRDefault="00E11E9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maximum number of SS blocks in a SS burst set, L, shall be</w:t>
      </w:r>
    </w:p>
    <w:p w14:paraId="1DF1F2F5" w14:textId="62E0D74B" w:rsidR="00E11E99" w:rsidRDefault="00E11E99">
      <w:pPr>
        <w:pStyle w:val="TOC1"/>
        <w:rPr>
          <w:rFonts w:asciiTheme="minorHAnsi" w:eastAsiaTheme="minorEastAsia" w:hAnsiTheme="minorHAnsi" w:cstheme="minorBidi"/>
          <w:b w:val="0"/>
          <w:sz w:val="22"/>
          <w:lang w:eastAsia="en-US"/>
        </w:rPr>
      </w:pPr>
      <w:r>
        <w:tab/>
        <w:t>a.</w:t>
      </w:r>
      <w:r>
        <w:rPr>
          <w:rFonts w:asciiTheme="minorHAnsi" w:eastAsiaTheme="minorEastAsia" w:hAnsiTheme="minorHAnsi" w:cstheme="minorBidi"/>
          <w:b w:val="0"/>
          <w:sz w:val="22"/>
          <w:lang w:eastAsia="en-US"/>
        </w:rPr>
        <w:tab/>
      </w:r>
      <w:r>
        <w:t>&lt;3 GHz: L=4,</w:t>
      </w:r>
    </w:p>
    <w:p w14:paraId="660252C1" w14:textId="465F7B82" w:rsidR="00E11E99" w:rsidRDefault="00E11E99">
      <w:pPr>
        <w:pStyle w:val="TOC1"/>
        <w:rPr>
          <w:rFonts w:asciiTheme="minorHAnsi" w:eastAsiaTheme="minorEastAsia" w:hAnsiTheme="minorHAnsi" w:cstheme="minorBidi"/>
          <w:b w:val="0"/>
          <w:sz w:val="22"/>
          <w:lang w:eastAsia="en-US"/>
        </w:rPr>
      </w:pPr>
      <w:r>
        <w:tab/>
        <w:t>b.</w:t>
      </w:r>
      <w:r>
        <w:rPr>
          <w:rFonts w:asciiTheme="minorHAnsi" w:eastAsiaTheme="minorEastAsia" w:hAnsiTheme="minorHAnsi" w:cstheme="minorBidi"/>
          <w:b w:val="0"/>
          <w:sz w:val="22"/>
          <w:lang w:eastAsia="en-US"/>
        </w:rPr>
        <w:tab/>
      </w:r>
      <w:r>
        <w:t>3-6 GHz: L=8, and,</w:t>
      </w:r>
    </w:p>
    <w:p w14:paraId="022DA756" w14:textId="22FB098F" w:rsidR="00E11E99" w:rsidRDefault="00E11E99">
      <w:pPr>
        <w:pStyle w:val="TOC1"/>
        <w:rPr>
          <w:rFonts w:asciiTheme="minorHAnsi" w:eastAsiaTheme="minorEastAsia" w:hAnsiTheme="minorHAnsi" w:cstheme="minorBidi"/>
          <w:b w:val="0"/>
          <w:sz w:val="22"/>
          <w:lang w:eastAsia="en-US"/>
        </w:rPr>
      </w:pPr>
      <w:r>
        <w:tab/>
      </w:r>
      <w:bookmarkStart w:id="227" w:name="_GoBack"/>
      <w:bookmarkEnd w:id="227"/>
      <w:r>
        <w:t>c.</w:t>
      </w:r>
      <w:r>
        <w:rPr>
          <w:rFonts w:asciiTheme="minorHAnsi" w:eastAsiaTheme="minorEastAsia" w:hAnsiTheme="minorHAnsi" w:cstheme="minorBidi"/>
          <w:b w:val="0"/>
          <w:sz w:val="22"/>
          <w:lang w:eastAsia="en-US"/>
        </w:rPr>
        <w:tab/>
      </w:r>
      <w:r>
        <w:t>&gt;6 GHz: L=64.</w:t>
      </w:r>
    </w:p>
    <w:p w14:paraId="2C792CF7" w14:textId="77777777" w:rsidR="00E11E99" w:rsidRDefault="00E11E9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E4142E">
        <w:t>L shall only define the timing index format, and does not warrant the feasibility of such a timing index format.</w:t>
      </w:r>
    </w:p>
    <w:p w14:paraId="3FBEC557" w14:textId="77777777" w:rsidR="00E11E99" w:rsidRDefault="00E11E99">
      <w:pPr>
        <w:pStyle w:val="TOC1"/>
        <w:rPr>
          <w:rFonts w:asciiTheme="minorHAnsi" w:eastAsiaTheme="minorEastAsia" w:hAnsiTheme="minorHAnsi" w:cstheme="minorBidi"/>
          <w:b w:val="0"/>
          <w:sz w:val="22"/>
          <w:lang w:eastAsia="en-US"/>
        </w:rPr>
      </w:pPr>
      <w:r w:rsidRPr="00E4142E">
        <w:t>Proposal 5</w:t>
      </w:r>
      <w:r>
        <w:rPr>
          <w:rFonts w:asciiTheme="minorHAnsi" w:eastAsiaTheme="minorEastAsia" w:hAnsiTheme="minorHAnsi" w:cstheme="minorBidi"/>
          <w:b w:val="0"/>
          <w:sz w:val="22"/>
          <w:lang w:eastAsia="en-US"/>
        </w:rPr>
        <w:tab/>
      </w:r>
      <w:r w:rsidRPr="00E4142E">
        <w:t>NR shall allow for a compact SS burst and burst set composition for energy efficiency.</w:t>
      </w:r>
    </w:p>
    <w:p w14:paraId="14A581A3" w14:textId="77777777" w:rsidR="00E11E99" w:rsidRDefault="00E11E99">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SS burst and burst set compositions shall consider competing system functionalities, e.g., (PDCCH) scheduling in the beginning of a slot/beam and/or UL URLLC at the end of a slot/beam, and (e.g., PUCCH) signalling in-between bursts.</w:t>
      </w:r>
    </w:p>
    <w:p w14:paraId="2C6AF453" w14:textId="77777777" w:rsidR="00E11E99" w:rsidRDefault="00E11E99">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NR shall adopt a coherent burst and burst set structure to have predictable performance.</w:t>
      </w:r>
    </w:p>
    <w:p w14:paraId="1E2BF124" w14:textId="77777777" w:rsidR="00E11E99" w:rsidRDefault="00E11E99">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rsidRPr="00E4142E">
        <w:t>Placement of an SS block within the radio frame should be limited to avoid large overhead from SS block timing signaling.</w:t>
      </w:r>
    </w:p>
    <w:p w14:paraId="16CEB584" w14:textId="77777777" w:rsidR="00E11E99" w:rsidRDefault="00E11E99">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rsidRPr="00E4142E">
        <w:t>Licensed and unlicensed NR may have different SSB burst and burst set composition mappings.</w:t>
      </w:r>
    </w:p>
    <w:p w14:paraId="70967945" w14:textId="223BD464" w:rsidR="00C01F33" w:rsidRPr="006C632B" w:rsidRDefault="00451674" w:rsidP="00451674">
      <w:pPr>
        <w:pStyle w:val="BodyText"/>
        <w:rPr>
          <w:b/>
          <w:bCs/>
        </w:rPr>
      </w:pPr>
      <w:r>
        <w:rPr>
          <w:b/>
          <w:bCs/>
        </w:rPr>
        <w:fldChar w:fldCharType="end"/>
      </w:r>
    </w:p>
    <w:p w14:paraId="57B73A36" w14:textId="77777777" w:rsidR="00F507D1" w:rsidRPr="00CE0424" w:rsidRDefault="00F507D1" w:rsidP="00CE0424">
      <w:pPr>
        <w:pStyle w:val="Heading1"/>
      </w:pPr>
      <w:bookmarkStart w:id="228" w:name="_In-sequence_SDU_delivery"/>
      <w:bookmarkEnd w:id="228"/>
      <w:r w:rsidRPr="00CE0424">
        <w:t>References</w:t>
      </w:r>
    </w:p>
    <w:p w14:paraId="6EF5CF0A" w14:textId="287A25F9" w:rsidR="003A7EF3" w:rsidRDefault="000A4D8A" w:rsidP="00CE0424">
      <w:pPr>
        <w:pStyle w:val="Reference"/>
        <w:rPr>
          <w:rFonts w:cs="Arial"/>
        </w:rPr>
      </w:pPr>
      <w:bookmarkStart w:id="229" w:name="_Ref476919366"/>
      <w:bookmarkStart w:id="230" w:name="_Ref454459437"/>
      <w:bookmarkStart w:id="231" w:name="_Ref174151459"/>
      <w:bookmarkStart w:id="232" w:name="_Ref189809556"/>
      <w:r>
        <w:rPr>
          <w:rFonts w:cs="Arial"/>
        </w:rPr>
        <w:t xml:space="preserve">RAN1, Chairman’s Notes, </w:t>
      </w:r>
      <w:r w:rsidRPr="00344662">
        <w:rPr>
          <w:rFonts w:cs="Arial"/>
        </w:rPr>
        <w:t>3GPP TSG RAN WG1 Meeting #88</w:t>
      </w:r>
      <w:r>
        <w:rPr>
          <w:rFonts w:cs="Arial"/>
        </w:rPr>
        <w:t>bis, April 2017.</w:t>
      </w:r>
      <w:bookmarkEnd w:id="229"/>
      <w:bookmarkEnd w:id="230"/>
      <w:bookmarkEnd w:id="231"/>
      <w:bookmarkEnd w:id="232"/>
    </w:p>
    <w:p w14:paraId="12330FFD" w14:textId="2E0A5006" w:rsidR="00022775" w:rsidRDefault="00233C78" w:rsidP="00022775">
      <w:pPr>
        <w:pStyle w:val="Reference"/>
        <w:rPr>
          <w:lang w:val="en-US"/>
        </w:rPr>
      </w:pPr>
      <w:bookmarkStart w:id="233" w:name="_Ref481655288"/>
      <w:r>
        <w:rPr>
          <w:lang w:val="en-US"/>
        </w:rPr>
        <w:t>R1-1708719</w:t>
      </w:r>
      <w:r w:rsidR="00022775" w:rsidRPr="00045529">
        <w:rPr>
          <w:lang w:val="en-US"/>
        </w:rPr>
        <w:t>, “</w:t>
      </w:r>
      <w:r w:rsidR="00022775" w:rsidRPr="00022775">
        <w:rPr>
          <w:lang w:val="en-US"/>
        </w:rPr>
        <w:t>NR synchronization signal design</w:t>
      </w:r>
      <w:r w:rsidR="00022775" w:rsidRPr="00045529">
        <w:rPr>
          <w:lang w:val="en-US"/>
        </w:rPr>
        <w:t xml:space="preserve">”, </w:t>
      </w:r>
      <w:r w:rsidR="00022775">
        <w:t>Ericsson</w:t>
      </w:r>
      <w:r w:rsidR="00022775" w:rsidRPr="00CE0424">
        <w:t xml:space="preserve">, </w:t>
      </w:r>
      <w:r w:rsidR="00022775" w:rsidRPr="00045529">
        <w:rPr>
          <w:lang w:val="en-US"/>
        </w:rPr>
        <w:t>3GPP TSG-RAN WG1 #8</w:t>
      </w:r>
      <w:r w:rsidR="00022775">
        <w:rPr>
          <w:lang w:val="en-US"/>
        </w:rPr>
        <w:t>9,</w:t>
      </w:r>
      <w:r w:rsidR="00022775" w:rsidRPr="00A21DEA">
        <w:t xml:space="preserve"> </w:t>
      </w:r>
      <w:r w:rsidR="00022775">
        <w:rPr>
          <w:lang w:val="en-US"/>
        </w:rPr>
        <w:t>Hangzhou, May 15-19,</w:t>
      </w:r>
      <w:r w:rsidR="00022775" w:rsidRPr="0043255D">
        <w:rPr>
          <w:lang w:val="en-US"/>
        </w:rPr>
        <w:t xml:space="preserve"> 2017</w:t>
      </w:r>
      <w:bookmarkEnd w:id="233"/>
      <w:r>
        <w:rPr>
          <w:lang w:val="en-US"/>
        </w:rPr>
        <w:t>.</w:t>
      </w:r>
    </w:p>
    <w:p w14:paraId="710F94D9" w14:textId="67FE2737" w:rsidR="00022775" w:rsidRPr="00233C78" w:rsidRDefault="00233C78" w:rsidP="00233C78">
      <w:pPr>
        <w:pStyle w:val="Reference"/>
        <w:rPr>
          <w:lang w:val="en-US"/>
        </w:rPr>
      </w:pPr>
      <w:r>
        <w:rPr>
          <w:lang w:val="en-US"/>
        </w:rPr>
        <w:t>R1-1708722</w:t>
      </w:r>
      <w:r w:rsidR="00022775" w:rsidRPr="00045529">
        <w:rPr>
          <w:lang w:val="en-US"/>
        </w:rPr>
        <w:t>, “</w:t>
      </w:r>
      <w:r w:rsidR="00022775">
        <w:rPr>
          <w:lang w:val="en-US"/>
        </w:rPr>
        <w:t>NR</w:t>
      </w:r>
      <w:r w:rsidR="00022775" w:rsidRPr="00045529">
        <w:rPr>
          <w:lang w:val="en-US"/>
        </w:rPr>
        <w:t xml:space="preserve"> </w:t>
      </w:r>
      <w:r w:rsidR="00022775">
        <w:rPr>
          <w:lang w:val="en-US"/>
        </w:rPr>
        <w:t>PBCH design</w:t>
      </w:r>
      <w:r w:rsidR="00022775" w:rsidRPr="00045529">
        <w:rPr>
          <w:lang w:val="en-US"/>
        </w:rPr>
        <w:t xml:space="preserve">”, </w:t>
      </w:r>
      <w:r w:rsidR="00022775">
        <w:t>Ericsson</w:t>
      </w:r>
      <w:r w:rsidR="00022775" w:rsidRPr="00CE0424">
        <w:t xml:space="preserve">, </w:t>
      </w:r>
      <w:r w:rsidR="00022775" w:rsidRPr="00045529">
        <w:rPr>
          <w:lang w:val="en-US"/>
        </w:rPr>
        <w:t>3GPP TSG-RAN WG1 #8</w:t>
      </w:r>
      <w:r w:rsidR="00022775">
        <w:rPr>
          <w:lang w:val="en-US"/>
        </w:rPr>
        <w:t>9,</w:t>
      </w:r>
      <w:r w:rsidR="00022775" w:rsidRPr="00A21DEA">
        <w:t xml:space="preserve"> </w:t>
      </w:r>
      <w:r w:rsidR="00022775">
        <w:rPr>
          <w:lang w:val="en-US"/>
        </w:rPr>
        <w:t>Hangzhou, May 15-19,</w:t>
      </w:r>
      <w:r w:rsidR="00022775" w:rsidRPr="0043255D">
        <w:rPr>
          <w:lang w:val="en-US"/>
        </w:rPr>
        <w:t xml:space="preserve"> 2017</w:t>
      </w:r>
      <w:r>
        <w:rPr>
          <w:lang w:val="en-US"/>
        </w:rPr>
        <w:t>.</w:t>
      </w:r>
    </w:p>
    <w:sectPr w:rsidR="00022775" w:rsidRPr="00233C78">
      <w:headerReference w:type="even" r:id="rId24"/>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31361" w14:textId="77777777" w:rsidR="000212ED" w:rsidRDefault="000212ED">
      <w:r>
        <w:separator/>
      </w:r>
    </w:p>
  </w:endnote>
  <w:endnote w:type="continuationSeparator" w:id="0">
    <w:p w14:paraId="6706DB74" w14:textId="77777777" w:rsidR="000212ED" w:rsidRDefault="000212ED">
      <w:r>
        <w:continuationSeparator/>
      </w:r>
    </w:p>
  </w:endnote>
  <w:endnote w:type="continuationNotice" w:id="1">
    <w:p w14:paraId="503694D9" w14:textId="77777777" w:rsidR="000212ED" w:rsidRDefault="00021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script"/>
    <w:pitch w:val="fixed"/>
    <w:sig w:usb0="800002BF" w:usb1="38CF7CFA"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B279DE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212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12ED">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89152" w14:textId="77777777" w:rsidR="000212ED" w:rsidRDefault="000212ED">
      <w:r>
        <w:separator/>
      </w:r>
    </w:p>
  </w:footnote>
  <w:footnote w:type="continuationSeparator" w:id="0">
    <w:p w14:paraId="687FADAB" w14:textId="77777777" w:rsidR="000212ED" w:rsidRDefault="000212ED">
      <w:r>
        <w:continuationSeparator/>
      </w:r>
    </w:p>
  </w:footnote>
  <w:footnote w:type="continuationNotice" w:id="1">
    <w:p w14:paraId="134134B4" w14:textId="77777777" w:rsidR="000212ED" w:rsidRDefault="000212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A7BE9" w14:textId="77777777" w:rsidR="009A0D14" w:rsidRDefault="009A0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1C611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34004C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362345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588B3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57207A"/>
    <w:multiLevelType w:val="hybridMultilevel"/>
    <w:tmpl w:val="AB020AB4"/>
    <w:lvl w:ilvl="0" w:tplc="21922174">
      <w:start w:val="6"/>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C2550"/>
    <w:multiLevelType w:val="hybridMultilevel"/>
    <w:tmpl w:val="54943D6C"/>
    <w:lvl w:ilvl="0" w:tplc="B94A0052">
      <w:start w:val="1"/>
      <w:numFmt w:val="bullet"/>
      <w:lvlText w:val="›"/>
      <w:lvlJc w:val="left"/>
      <w:pPr>
        <w:tabs>
          <w:tab w:val="num" w:pos="720"/>
        </w:tabs>
        <w:ind w:left="720" w:hanging="360"/>
      </w:pPr>
      <w:rPr>
        <w:rFonts w:ascii="Arial" w:hAnsi="Arial" w:hint="default"/>
      </w:rPr>
    </w:lvl>
    <w:lvl w:ilvl="1" w:tplc="B950D1B4">
      <w:numFmt w:val="bullet"/>
      <w:lvlText w:val="–"/>
      <w:lvlJc w:val="left"/>
      <w:pPr>
        <w:tabs>
          <w:tab w:val="num" w:pos="1440"/>
        </w:tabs>
        <w:ind w:left="1440" w:hanging="360"/>
      </w:pPr>
      <w:rPr>
        <w:rFonts w:ascii="Ericsson Capital TT" w:hAnsi="Ericsson Capital TT" w:hint="default"/>
      </w:rPr>
    </w:lvl>
    <w:lvl w:ilvl="2" w:tplc="89AAA438" w:tentative="1">
      <w:start w:val="1"/>
      <w:numFmt w:val="bullet"/>
      <w:lvlText w:val="›"/>
      <w:lvlJc w:val="left"/>
      <w:pPr>
        <w:tabs>
          <w:tab w:val="num" w:pos="2160"/>
        </w:tabs>
        <w:ind w:left="2160" w:hanging="360"/>
      </w:pPr>
      <w:rPr>
        <w:rFonts w:ascii="Arial" w:hAnsi="Arial" w:hint="default"/>
      </w:rPr>
    </w:lvl>
    <w:lvl w:ilvl="3" w:tplc="A0AA0466" w:tentative="1">
      <w:start w:val="1"/>
      <w:numFmt w:val="bullet"/>
      <w:lvlText w:val="›"/>
      <w:lvlJc w:val="left"/>
      <w:pPr>
        <w:tabs>
          <w:tab w:val="num" w:pos="2880"/>
        </w:tabs>
        <w:ind w:left="2880" w:hanging="360"/>
      </w:pPr>
      <w:rPr>
        <w:rFonts w:ascii="Arial" w:hAnsi="Arial" w:hint="default"/>
      </w:rPr>
    </w:lvl>
    <w:lvl w:ilvl="4" w:tplc="FD148D4E" w:tentative="1">
      <w:start w:val="1"/>
      <w:numFmt w:val="bullet"/>
      <w:lvlText w:val="›"/>
      <w:lvlJc w:val="left"/>
      <w:pPr>
        <w:tabs>
          <w:tab w:val="num" w:pos="3600"/>
        </w:tabs>
        <w:ind w:left="3600" w:hanging="360"/>
      </w:pPr>
      <w:rPr>
        <w:rFonts w:ascii="Arial" w:hAnsi="Arial" w:hint="default"/>
      </w:rPr>
    </w:lvl>
    <w:lvl w:ilvl="5" w:tplc="4DB6A75A" w:tentative="1">
      <w:start w:val="1"/>
      <w:numFmt w:val="bullet"/>
      <w:lvlText w:val="›"/>
      <w:lvlJc w:val="left"/>
      <w:pPr>
        <w:tabs>
          <w:tab w:val="num" w:pos="4320"/>
        </w:tabs>
        <w:ind w:left="4320" w:hanging="360"/>
      </w:pPr>
      <w:rPr>
        <w:rFonts w:ascii="Arial" w:hAnsi="Arial" w:hint="default"/>
      </w:rPr>
    </w:lvl>
    <w:lvl w:ilvl="6" w:tplc="B726C402" w:tentative="1">
      <w:start w:val="1"/>
      <w:numFmt w:val="bullet"/>
      <w:lvlText w:val="›"/>
      <w:lvlJc w:val="left"/>
      <w:pPr>
        <w:tabs>
          <w:tab w:val="num" w:pos="5040"/>
        </w:tabs>
        <w:ind w:left="5040" w:hanging="360"/>
      </w:pPr>
      <w:rPr>
        <w:rFonts w:ascii="Arial" w:hAnsi="Arial" w:hint="default"/>
      </w:rPr>
    </w:lvl>
    <w:lvl w:ilvl="7" w:tplc="3AC85D6C" w:tentative="1">
      <w:start w:val="1"/>
      <w:numFmt w:val="bullet"/>
      <w:lvlText w:val="›"/>
      <w:lvlJc w:val="left"/>
      <w:pPr>
        <w:tabs>
          <w:tab w:val="num" w:pos="5760"/>
        </w:tabs>
        <w:ind w:left="5760" w:hanging="360"/>
      </w:pPr>
      <w:rPr>
        <w:rFonts w:ascii="Arial" w:hAnsi="Arial" w:hint="default"/>
      </w:rPr>
    </w:lvl>
    <w:lvl w:ilvl="8" w:tplc="871A65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7068CF38"/>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1152F176">
      <w:start w:val="5"/>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76395"/>
    <w:multiLevelType w:val="hybridMultilevel"/>
    <w:tmpl w:val="084A6876"/>
    <w:lvl w:ilvl="0" w:tplc="D10093CE">
      <w:start w:val="1"/>
      <w:numFmt w:val="bullet"/>
      <w:lvlText w:val="›"/>
      <w:lvlJc w:val="left"/>
      <w:pPr>
        <w:tabs>
          <w:tab w:val="num" w:pos="360"/>
        </w:tabs>
        <w:ind w:left="360" w:hanging="360"/>
      </w:pPr>
      <w:rPr>
        <w:rFonts w:ascii="Arial" w:hAnsi="Arial" w:hint="default"/>
      </w:rPr>
    </w:lvl>
    <w:lvl w:ilvl="1" w:tplc="AEBAAC78">
      <w:numFmt w:val="bullet"/>
      <w:lvlText w:val="–"/>
      <w:lvlJc w:val="left"/>
      <w:pPr>
        <w:tabs>
          <w:tab w:val="num" w:pos="1080"/>
        </w:tabs>
        <w:ind w:left="1080" w:hanging="360"/>
      </w:pPr>
      <w:rPr>
        <w:rFonts w:ascii="Ericsson Capital TT" w:hAnsi="Ericsson Capital TT" w:hint="default"/>
      </w:rPr>
    </w:lvl>
    <w:lvl w:ilvl="2" w:tplc="16647770" w:tentative="1">
      <w:start w:val="1"/>
      <w:numFmt w:val="bullet"/>
      <w:lvlText w:val="›"/>
      <w:lvlJc w:val="left"/>
      <w:pPr>
        <w:tabs>
          <w:tab w:val="num" w:pos="1800"/>
        </w:tabs>
        <w:ind w:left="1800" w:hanging="360"/>
      </w:pPr>
      <w:rPr>
        <w:rFonts w:ascii="Arial" w:hAnsi="Arial" w:hint="default"/>
      </w:rPr>
    </w:lvl>
    <w:lvl w:ilvl="3" w:tplc="9F9A6D04" w:tentative="1">
      <w:start w:val="1"/>
      <w:numFmt w:val="bullet"/>
      <w:lvlText w:val="›"/>
      <w:lvlJc w:val="left"/>
      <w:pPr>
        <w:tabs>
          <w:tab w:val="num" w:pos="2520"/>
        </w:tabs>
        <w:ind w:left="2520" w:hanging="360"/>
      </w:pPr>
      <w:rPr>
        <w:rFonts w:ascii="Arial" w:hAnsi="Arial" w:hint="default"/>
      </w:rPr>
    </w:lvl>
    <w:lvl w:ilvl="4" w:tplc="D49032A8" w:tentative="1">
      <w:start w:val="1"/>
      <w:numFmt w:val="bullet"/>
      <w:lvlText w:val="›"/>
      <w:lvlJc w:val="left"/>
      <w:pPr>
        <w:tabs>
          <w:tab w:val="num" w:pos="3240"/>
        </w:tabs>
        <w:ind w:left="3240" w:hanging="360"/>
      </w:pPr>
      <w:rPr>
        <w:rFonts w:ascii="Arial" w:hAnsi="Arial" w:hint="default"/>
      </w:rPr>
    </w:lvl>
    <w:lvl w:ilvl="5" w:tplc="A7CCAE0E" w:tentative="1">
      <w:start w:val="1"/>
      <w:numFmt w:val="bullet"/>
      <w:lvlText w:val="›"/>
      <w:lvlJc w:val="left"/>
      <w:pPr>
        <w:tabs>
          <w:tab w:val="num" w:pos="3960"/>
        </w:tabs>
        <w:ind w:left="3960" w:hanging="360"/>
      </w:pPr>
      <w:rPr>
        <w:rFonts w:ascii="Arial" w:hAnsi="Arial" w:hint="default"/>
      </w:rPr>
    </w:lvl>
    <w:lvl w:ilvl="6" w:tplc="D8F6EDC6" w:tentative="1">
      <w:start w:val="1"/>
      <w:numFmt w:val="bullet"/>
      <w:lvlText w:val="›"/>
      <w:lvlJc w:val="left"/>
      <w:pPr>
        <w:tabs>
          <w:tab w:val="num" w:pos="4680"/>
        </w:tabs>
        <w:ind w:left="4680" w:hanging="360"/>
      </w:pPr>
      <w:rPr>
        <w:rFonts w:ascii="Arial" w:hAnsi="Arial" w:hint="default"/>
      </w:rPr>
    </w:lvl>
    <w:lvl w:ilvl="7" w:tplc="8EFCBC94" w:tentative="1">
      <w:start w:val="1"/>
      <w:numFmt w:val="bullet"/>
      <w:lvlText w:val="›"/>
      <w:lvlJc w:val="left"/>
      <w:pPr>
        <w:tabs>
          <w:tab w:val="num" w:pos="5400"/>
        </w:tabs>
        <w:ind w:left="5400" w:hanging="360"/>
      </w:pPr>
      <w:rPr>
        <w:rFonts w:ascii="Arial" w:hAnsi="Arial" w:hint="default"/>
      </w:rPr>
    </w:lvl>
    <w:lvl w:ilvl="8" w:tplc="328472D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C122B7A2"/>
    <w:lvl w:ilvl="0" w:tplc="4AFC23B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4E1327"/>
    <w:multiLevelType w:val="hybridMultilevel"/>
    <w:tmpl w:val="0BDEA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7F4245"/>
    <w:multiLevelType w:val="hybridMultilevel"/>
    <w:tmpl w:val="1D546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B95851"/>
    <w:multiLevelType w:val="hybridMultilevel"/>
    <w:tmpl w:val="BC9A04A0"/>
    <w:lvl w:ilvl="0" w:tplc="BF4EC752">
      <w:start w:val="1"/>
      <w:numFmt w:val="bullet"/>
      <w:lvlText w:val="›"/>
      <w:lvlJc w:val="left"/>
      <w:pPr>
        <w:tabs>
          <w:tab w:val="num" w:pos="720"/>
        </w:tabs>
        <w:ind w:left="720" w:hanging="360"/>
      </w:pPr>
      <w:rPr>
        <w:rFonts w:ascii="Arial" w:hAnsi="Arial" w:hint="default"/>
      </w:rPr>
    </w:lvl>
    <w:lvl w:ilvl="1" w:tplc="162CD940">
      <w:numFmt w:val="bullet"/>
      <w:lvlText w:val="–"/>
      <w:lvlJc w:val="left"/>
      <w:pPr>
        <w:tabs>
          <w:tab w:val="num" w:pos="1440"/>
        </w:tabs>
        <w:ind w:left="1440" w:hanging="360"/>
      </w:pPr>
      <w:rPr>
        <w:rFonts w:ascii="Ericsson Capital TT" w:hAnsi="Ericsson Capital TT" w:hint="default"/>
      </w:rPr>
    </w:lvl>
    <w:lvl w:ilvl="2" w:tplc="157CA370" w:tentative="1">
      <w:start w:val="1"/>
      <w:numFmt w:val="bullet"/>
      <w:lvlText w:val="›"/>
      <w:lvlJc w:val="left"/>
      <w:pPr>
        <w:tabs>
          <w:tab w:val="num" w:pos="2160"/>
        </w:tabs>
        <w:ind w:left="2160" w:hanging="360"/>
      </w:pPr>
      <w:rPr>
        <w:rFonts w:ascii="Arial" w:hAnsi="Arial" w:hint="default"/>
      </w:rPr>
    </w:lvl>
    <w:lvl w:ilvl="3" w:tplc="82A2DE7C" w:tentative="1">
      <w:start w:val="1"/>
      <w:numFmt w:val="bullet"/>
      <w:lvlText w:val="›"/>
      <w:lvlJc w:val="left"/>
      <w:pPr>
        <w:tabs>
          <w:tab w:val="num" w:pos="2880"/>
        </w:tabs>
        <w:ind w:left="2880" w:hanging="360"/>
      </w:pPr>
      <w:rPr>
        <w:rFonts w:ascii="Arial" w:hAnsi="Arial" w:hint="default"/>
      </w:rPr>
    </w:lvl>
    <w:lvl w:ilvl="4" w:tplc="BAAE5B9C" w:tentative="1">
      <w:start w:val="1"/>
      <w:numFmt w:val="bullet"/>
      <w:lvlText w:val="›"/>
      <w:lvlJc w:val="left"/>
      <w:pPr>
        <w:tabs>
          <w:tab w:val="num" w:pos="3600"/>
        </w:tabs>
        <w:ind w:left="3600" w:hanging="360"/>
      </w:pPr>
      <w:rPr>
        <w:rFonts w:ascii="Arial" w:hAnsi="Arial" w:hint="default"/>
      </w:rPr>
    </w:lvl>
    <w:lvl w:ilvl="5" w:tplc="CEB80A16" w:tentative="1">
      <w:start w:val="1"/>
      <w:numFmt w:val="bullet"/>
      <w:lvlText w:val="›"/>
      <w:lvlJc w:val="left"/>
      <w:pPr>
        <w:tabs>
          <w:tab w:val="num" w:pos="4320"/>
        </w:tabs>
        <w:ind w:left="4320" w:hanging="360"/>
      </w:pPr>
      <w:rPr>
        <w:rFonts w:ascii="Arial" w:hAnsi="Arial" w:hint="default"/>
      </w:rPr>
    </w:lvl>
    <w:lvl w:ilvl="6" w:tplc="68142650" w:tentative="1">
      <w:start w:val="1"/>
      <w:numFmt w:val="bullet"/>
      <w:lvlText w:val="›"/>
      <w:lvlJc w:val="left"/>
      <w:pPr>
        <w:tabs>
          <w:tab w:val="num" w:pos="5040"/>
        </w:tabs>
        <w:ind w:left="5040" w:hanging="360"/>
      </w:pPr>
      <w:rPr>
        <w:rFonts w:ascii="Arial" w:hAnsi="Arial" w:hint="default"/>
      </w:rPr>
    </w:lvl>
    <w:lvl w:ilvl="7" w:tplc="241C99D4" w:tentative="1">
      <w:start w:val="1"/>
      <w:numFmt w:val="bullet"/>
      <w:lvlText w:val="›"/>
      <w:lvlJc w:val="left"/>
      <w:pPr>
        <w:tabs>
          <w:tab w:val="num" w:pos="5760"/>
        </w:tabs>
        <w:ind w:left="5760" w:hanging="360"/>
      </w:pPr>
      <w:rPr>
        <w:rFonts w:ascii="Arial" w:hAnsi="Arial" w:hint="default"/>
      </w:rPr>
    </w:lvl>
    <w:lvl w:ilvl="8" w:tplc="C580535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9"/>
  </w:num>
  <w:num w:numId="3">
    <w:abstractNumId w:val="14"/>
  </w:num>
  <w:num w:numId="4">
    <w:abstractNumId w:val="15"/>
  </w:num>
  <w:num w:numId="5">
    <w:abstractNumId w:val="12"/>
  </w:num>
  <w:num w:numId="6">
    <w:abstractNumId w:val="17"/>
  </w:num>
  <w:num w:numId="7">
    <w:abstractNumId w:val="22"/>
  </w:num>
  <w:num w:numId="8">
    <w:abstractNumId w:val="13"/>
  </w:num>
  <w:num w:numId="9">
    <w:abstractNumId w:val="11"/>
  </w:num>
  <w:num w:numId="10">
    <w:abstractNumId w:val="3"/>
  </w:num>
  <w:num w:numId="11">
    <w:abstractNumId w:val="2"/>
  </w:num>
  <w:num w:numId="12">
    <w:abstractNumId w:val="1"/>
  </w:num>
  <w:num w:numId="13">
    <w:abstractNumId w:val="20"/>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0"/>
  </w:num>
  <w:num w:numId="19">
    <w:abstractNumId w:val="21"/>
  </w:num>
  <w:num w:numId="20">
    <w:abstractNumId w:val="9"/>
  </w:num>
  <w:num w:numId="21">
    <w:abstractNumId w:val="6"/>
  </w:num>
  <w:num w:numId="22">
    <w:abstractNumId w:val="25"/>
  </w:num>
  <w:num w:numId="23">
    <w:abstractNumId w:val="18"/>
  </w:num>
  <w:num w:numId="24">
    <w:abstractNumId w:val="24"/>
  </w:num>
  <w:num w:numId="25">
    <w:abstractNumId w:val="7"/>
  </w:num>
  <w:num w:numId="26">
    <w:abstractNumId w:val="5"/>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4045"/>
    <w:rsid w:val="00015D15"/>
    <w:rsid w:val="000212ED"/>
    <w:rsid w:val="00021F1B"/>
    <w:rsid w:val="00022775"/>
    <w:rsid w:val="0002531D"/>
    <w:rsid w:val="0002564D"/>
    <w:rsid w:val="00025ECA"/>
    <w:rsid w:val="000325B8"/>
    <w:rsid w:val="00034C15"/>
    <w:rsid w:val="00036BA1"/>
    <w:rsid w:val="000422E2"/>
    <w:rsid w:val="00042F22"/>
    <w:rsid w:val="000444EF"/>
    <w:rsid w:val="00047771"/>
    <w:rsid w:val="00052A07"/>
    <w:rsid w:val="00052CAF"/>
    <w:rsid w:val="000530AF"/>
    <w:rsid w:val="000534E3"/>
    <w:rsid w:val="000549A5"/>
    <w:rsid w:val="0005606A"/>
    <w:rsid w:val="00057117"/>
    <w:rsid w:val="0005721F"/>
    <w:rsid w:val="000616E7"/>
    <w:rsid w:val="00063443"/>
    <w:rsid w:val="0006487E"/>
    <w:rsid w:val="00065C2C"/>
    <w:rsid w:val="00065E1A"/>
    <w:rsid w:val="00072ECF"/>
    <w:rsid w:val="00074F56"/>
    <w:rsid w:val="0007666F"/>
    <w:rsid w:val="00077E5F"/>
    <w:rsid w:val="0008036A"/>
    <w:rsid w:val="00081AE6"/>
    <w:rsid w:val="000855EB"/>
    <w:rsid w:val="00085B52"/>
    <w:rsid w:val="000866F2"/>
    <w:rsid w:val="0009009F"/>
    <w:rsid w:val="00091557"/>
    <w:rsid w:val="00091919"/>
    <w:rsid w:val="000924C1"/>
    <w:rsid w:val="000924F0"/>
    <w:rsid w:val="00093474"/>
    <w:rsid w:val="0009473A"/>
    <w:rsid w:val="0009510F"/>
    <w:rsid w:val="000A1B7B"/>
    <w:rsid w:val="000A4D8A"/>
    <w:rsid w:val="000A56F2"/>
    <w:rsid w:val="000A6FCE"/>
    <w:rsid w:val="000B163E"/>
    <w:rsid w:val="000B2719"/>
    <w:rsid w:val="000B3A8F"/>
    <w:rsid w:val="000B4AB9"/>
    <w:rsid w:val="000B58C3"/>
    <w:rsid w:val="000B61E9"/>
    <w:rsid w:val="000C165A"/>
    <w:rsid w:val="000C2E19"/>
    <w:rsid w:val="000D0D07"/>
    <w:rsid w:val="000D1BA4"/>
    <w:rsid w:val="000D4797"/>
    <w:rsid w:val="000D6E79"/>
    <w:rsid w:val="000E0527"/>
    <w:rsid w:val="000E1E92"/>
    <w:rsid w:val="000F06D6"/>
    <w:rsid w:val="000F0EB1"/>
    <w:rsid w:val="000F1106"/>
    <w:rsid w:val="000F3BE9"/>
    <w:rsid w:val="000F3F6C"/>
    <w:rsid w:val="000F6DF3"/>
    <w:rsid w:val="001005FF"/>
    <w:rsid w:val="00104C49"/>
    <w:rsid w:val="00105882"/>
    <w:rsid w:val="001062FB"/>
    <w:rsid w:val="001063E6"/>
    <w:rsid w:val="00113CF4"/>
    <w:rsid w:val="001153EA"/>
    <w:rsid w:val="00115643"/>
    <w:rsid w:val="00116765"/>
    <w:rsid w:val="001219F5"/>
    <w:rsid w:val="00121A20"/>
    <w:rsid w:val="0012377F"/>
    <w:rsid w:val="00124314"/>
    <w:rsid w:val="00126756"/>
    <w:rsid w:val="00126B4A"/>
    <w:rsid w:val="00132FD0"/>
    <w:rsid w:val="001344C0"/>
    <w:rsid w:val="001346FA"/>
    <w:rsid w:val="00135252"/>
    <w:rsid w:val="00137AB5"/>
    <w:rsid w:val="00137F0B"/>
    <w:rsid w:val="0014760A"/>
    <w:rsid w:val="001516F2"/>
    <w:rsid w:val="00151E23"/>
    <w:rsid w:val="001521A7"/>
    <w:rsid w:val="001526E0"/>
    <w:rsid w:val="001551B5"/>
    <w:rsid w:val="001605E7"/>
    <w:rsid w:val="001659C1"/>
    <w:rsid w:val="00173A8E"/>
    <w:rsid w:val="00177795"/>
    <w:rsid w:val="00177807"/>
    <w:rsid w:val="0018143F"/>
    <w:rsid w:val="00186BF2"/>
    <w:rsid w:val="00190AC1"/>
    <w:rsid w:val="0019341A"/>
    <w:rsid w:val="00195857"/>
    <w:rsid w:val="00197DF9"/>
    <w:rsid w:val="001A1987"/>
    <w:rsid w:val="001A2564"/>
    <w:rsid w:val="001A6173"/>
    <w:rsid w:val="001A6CBA"/>
    <w:rsid w:val="001B0D97"/>
    <w:rsid w:val="001B5A5D"/>
    <w:rsid w:val="001C1CE5"/>
    <w:rsid w:val="001C3D2A"/>
    <w:rsid w:val="001C719E"/>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B24"/>
    <w:rsid w:val="00214DA8"/>
    <w:rsid w:val="00215423"/>
    <w:rsid w:val="002158FA"/>
    <w:rsid w:val="00220600"/>
    <w:rsid w:val="002224DB"/>
    <w:rsid w:val="00223FCB"/>
    <w:rsid w:val="002252C3"/>
    <w:rsid w:val="00225C54"/>
    <w:rsid w:val="00230765"/>
    <w:rsid w:val="002316BC"/>
    <w:rsid w:val="002319E4"/>
    <w:rsid w:val="00233C78"/>
    <w:rsid w:val="00233DA2"/>
    <w:rsid w:val="00235632"/>
    <w:rsid w:val="00235872"/>
    <w:rsid w:val="00241559"/>
    <w:rsid w:val="002435B3"/>
    <w:rsid w:val="002458EB"/>
    <w:rsid w:val="002500C8"/>
    <w:rsid w:val="002511E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CA3"/>
    <w:rsid w:val="00286934"/>
    <w:rsid w:val="00286ACD"/>
    <w:rsid w:val="00287838"/>
    <w:rsid w:val="002907B5"/>
    <w:rsid w:val="00292EB7"/>
    <w:rsid w:val="00296227"/>
    <w:rsid w:val="00296F44"/>
    <w:rsid w:val="0029777D"/>
    <w:rsid w:val="002A055E"/>
    <w:rsid w:val="002A1D4E"/>
    <w:rsid w:val="002A2869"/>
    <w:rsid w:val="002B24D6"/>
    <w:rsid w:val="002C1407"/>
    <w:rsid w:val="002C1CA7"/>
    <w:rsid w:val="002C41E6"/>
    <w:rsid w:val="002C5BA4"/>
    <w:rsid w:val="002D071A"/>
    <w:rsid w:val="002D34B2"/>
    <w:rsid w:val="002D533B"/>
    <w:rsid w:val="002D7637"/>
    <w:rsid w:val="002E17F2"/>
    <w:rsid w:val="002E7CAE"/>
    <w:rsid w:val="002F2771"/>
    <w:rsid w:val="002F37A9"/>
    <w:rsid w:val="003015E8"/>
    <w:rsid w:val="00301CE6"/>
    <w:rsid w:val="0030256B"/>
    <w:rsid w:val="0030501F"/>
    <w:rsid w:val="00307BA1"/>
    <w:rsid w:val="00311702"/>
    <w:rsid w:val="00311E82"/>
    <w:rsid w:val="00313FD6"/>
    <w:rsid w:val="003143BD"/>
    <w:rsid w:val="003202DB"/>
    <w:rsid w:val="003203ED"/>
    <w:rsid w:val="00322C9F"/>
    <w:rsid w:val="00324D23"/>
    <w:rsid w:val="00327EF5"/>
    <w:rsid w:val="00331751"/>
    <w:rsid w:val="00334579"/>
    <w:rsid w:val="0033475E"/>
    <w:rsid w:val="00335858"/>
    <w:rsid w:val="00336485"/>
    <w:rsid w:val="003369AB"/>
    <w:rsid w:val="00336BDA"/>
    <w:rsid w:val="00342BD7"/>
    <w:rsid w:val="00343A07"/>
    <w:rsid w:val="003467C6"/>
    <w:rsid w:val="00346DB5"/>
    <w:rsid w:val="003477B1"/>
    <w:rsid w:val="00353D2F"/>
    <w:rsid w:val="003566C5"/>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6BB3"/>
    <w:rsid w:val="003B7FE5"/>
    <w:rsid w:val="003C11C8"/>
    <w:rsid w:val="003C2702"/>
    <w:rsid w:val="003C7806"/>
    <w:rsid w:val="003D109F"/>
    <w:rsid w:val="003D1F2F"/>
    <w:rsid w:val="003D2478"/>
    <w:rsid w:val="003D3C45"/>
    <w:rsid w:val="003D5B1F"/>
    <w:rsid w:val="003E10C9"/>
    <w:rsid w:val="003E15FA"/>
    <w:rsid w:val="003E3185"/>
    <w:rsid w:val="003E55E4"/>
    <w:rsid w:val="003E74E3"/>
    <w:rsid w:val="003F05C7"/>
    <w:rsid w:val="003F2CD4"/>
    <w:rsid w:val="003F4534"/>
    <w:rsid w:val="003F6BBE"/>
    <w:rsid w:val="004000E8"/>
    <w:rsid w:val="00402E2B"/>
    <w:rsid w:val="0040512B"/>
    <w:rsid w:val="00405C69"/>
    <w:rsid w:val="00405CA5"/>
    <w:rsid w:val="00407CD3"/>
    <w:rsid w:val="00410134"/>
    <w:rsid w:val="00410B72"/>
    <w:rsid w:val="00410F18"/>
    <w:rsid w:val="0041263E"/>
    <w:rsid w:val="00413AAC"/>
    <w:rsid w:val="00421105"/>
    <w:rsid w:val="004242F4"/>
    <w:rsid w:val="00427248"/>
    <w:rsid w:val="00427FBB"/>
    <w:rsid w:val="00437447"/>
    <w:rsid w:val="00441A92"/>
    <w:rsid w:val="00444579"/>
    <w:rsid w:val="00444F56"/>
    <w:rsid w:val="00446488"/>
    <w:rsid w:val="00451674"/>
    <w:rsid w:val="004517AA"/>
    <w:rsid w:val="00452CAC"/>
    <w:rsid w:val="00455FF0"/>
    <w:rsid w:val="00457565"/>
    <w:rsid w:val="00457B71"/>
    <w:rsid w:val="004629A8"/>
    <w:rsid w:val="00466078"/>
    <w:rsid w:val="0046696B"/>
    <w:rsid w:val="004669E2"/>
    <w:rsid w:val="00470C31"/>
    <w:rsid w:val="00470EDD"/>
    <w:rsid w:val="004734D0"/>
    <w:rsid w:val="0047556B"/>
    <w:rsid w:val="00477768"/>
    <w:rsid w:val="0049225E"/>
    <w:rsid w:val="00492BC5"/>
    <w:rsid w:val="004964F1"/>
    <w:rsid w:val="004A104F"/>
    <w:rsid w:val="004A16BC"/>
    <w:rsid w:val="004A2B94"/>
    <w:rsid w:val="004B6BED"/>
    <w:rsid w:val="004B7C0C"/>
    <w:rsid w:val="004C3898"/>
    <w:rsid w:val="004D3021"/>
    <w:rsid w:val="004D36B1"/>
    <w:rsid w:val="004D7EBD"/>
    <w:rsid w:val="004E2680"/>
    <w:rsid w:val="004E28F9"/>
    <w:rsid w:val="004E462E"/>
    <w:rsid w:val="004E56DC"/>
    <w:rsid w:val="004E76F4"/>
    <w:rsid w:val="004F0B4E"/>
    <w:rsid w:val="004F0B6C"/>
    <w:rsid w:val="004F2078"/>
    <w:rsid w:val="004F4CE6"/>
    <w:rsid w:val="004F4DA3"/>
    <w:rsid w:val="005008A3"/>
    <w:rsid w:val="00506557"/>
    <w:rsid w:val="0050677A"/>
    <w:rsid w:val="005108D8"/>
    <w:rsid w:val="005116F9"/>
    <w:rsid w:val="005153A7"/>
    <w:rsid w:val="00516A31"/>
    <w:rsid w:val="005219CF"/>
    <w:rsid w:val="00534B59"/>
    <w:rsid w:val="00536759"/>
    <w:rsid w:val="00537C62"/>
    <w:rsid w:val="00546970"/>
    <w:rsid w:val="00547F4D"/>
    <w:rsid w:val="00550419"/>
    <w:rsid w:val="00552641"/>
    <w:rsid w:val="005541B9"/>
    <w:rsid w:val="00554A95"/>
    <w:rsid w:val="00554E19"/>
    <w:rsid w:val="0056121F"/>
    <w:rsid w:val="00571CC3"/>
    <w:rsid w:val="00572505"/>
    <w:rsid w:val="00580A06"/>
    <w:rsid w:val="00582809"/>
    <w:rsid w:val="0058798C"/>
    <w:rsid w:val="005900FA"/>
    <w:rsid w:val="005935A4"/>
    <w:rsid w:val="005948C2"/>
    <w:rsid w:val="00595DCA"/>
    <w:rsid w:val="0059779B"/>
    <w:rsid w:val="005A209A"/>
    <w:rsid w:val="005A631D"/>
    <w:rsid w:val="005A662D"/>
    <w:rsid w:val="005B35D7"/>
    <w:rsid w:val="005B392A"/>
    <w:rsid w:val="005B3AA3"/>
    <w:rsid w:val="005B6AB4"/>
    <w:rsid w:val="005B6F83"/>
    <w:rsid w:val="005C01F3"/>
    <w:rsid w:val="005C74FB"/>
    <w:rsid w:val="005D1602"/>
    <w:rsid w:val="005E0720"/>
    <w:rsid w:val="005E385F"/>
    <w:rsid w:val="005E3C02"/>
    <w:rsid w:val="005E5B81"/>
    <w:rsid w:val="005F2CB1"/>
    <w:rsid w:val="005F3025"/>
    <w:rsid w:val="005F618C"/>
    <w:rsid w:val="005F70BD"/>
    <w:rsid w:val="0060283C"/>
    <w:rsid w:val="006033E8"/>
    <w:rsid w:val="00603D9E"/>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2701"/>
    <w:rsid w:val="00643475"/>
    <w:rsid w:val="0064396A"/>
    <w:rsid w:val="0064624E"/>
    <w:rsid w:val="00647AC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54F"/>
    <w:rsid w:val="00674CC3"/>
    <w:rsid w:val="00675C72"/>
    <w:rsid w:val="006771F9"/>
    <w:rsid w:val="006776D7"/>
    <w:rsid w:val="00681003"/>
    <w:rsid w:val="006817C9"/>
    <w:rsid w:val="00681FA0"/>
    <w:rsid w:val="00682B27"/>
    <w:rsid w:val="00683ECE"/>
    <w:rsid w:val="00695FC2"/>
    <w:rsid w:val="00696949"/>
    <w:rsid w:val="00697052"/>
    <w:rsid w:val="006A46FB"/>
    <w:rsid w:val="006A5E28"/>
    <w:rsid w:val="006A697B"/>
    <w:rsid w:val="006A7AFF"/>
    <w:rsid w:val="006B10C6"/>
    <w:rsid w:val="006B1816"/>
    <w:rsid w:val="006B2099"/>
    <w:rsid w:val="006B2797"/>
    <w:rsid w:val="006B50CF"/>
    <w:rsid w:val="006B5B0F"/>
    <w:rsid w:val="006C03B8"/>
    <w:rsid w:val="006C125A"/>
    <w:rsid w:val="006C572C"/>
    <w:rsid w:val="006C5EC9"/>
    <w:rsid w:val="006C6059"/>
    <w:rsid w:val="006C632B"/>
    <w:rsid w:val="006C662A"/>
    <w:rsid w:val="006C716E"/>
    <w:rsid w:val="006C7522"/>
    <w:rsid w:val="006D6F08"/>
    <w:rsid w:val="006E062C"/>
    <w:rsid w:val="006E174D"/>
    <w:rsid w:val="006E28B7"/>
    <w:rsid w:val="006E3310"/>
    <w:rsid w:val="006E34B0"/>
    <w:rsid w:val="006E4E39"/>
    <w:rsid w:val="006E565E"/>
    <w:rsid w:val="006E673D"/>
    <w:rsid w:val="006E7D3B"/>
    <w:rsid w:val="006F1B70"/>
    <w:rsid w:val="006F2B70"/>
    <w:rsid w:val="006F341D"/>
    <w:rsid w:val="006F3CDE"/>
    <w:rsid w:val="006F58D4"/>
    <w:rsid w:val="0070346E"/>
    <w:rsid w:val="00704EDB"/>
    <w:rsid w:val="00706101"/>
    <w:rsid w:val="00707072"/>
    <w:rsid w:val="00707D61"/>
    <w:rsid w:val="00712287"/>
    <w:rsid w:val="00712772"/>
    <w:rsid w:val="007148D3"/>
    <w:rsid w:val="00715B9A"/>
    <w:rsid w:val="0072599D"/>
    <w:rsid w:val="00726EA6"/>
    <w:rsid w:val="00727208"/>
    <w:rsid w:val="00727680"/>
    <w:rsid w:val="00732461"/>
    <w:rsid w:val="00733A7F"/>
    <w:rsid w:val="007348B1"/>
    <w:rsid w:val="007362A6"/>
    <w:rsid w:val="00736D7D"/>
    <w:rsid w:val="00740E58"/>
    <w:rsid w:val="00741EBE"/>
    <w:rsid w:val="007445A0"/>
    <w:rsid w:val="0074524B"/>
    <w:rsid w:val="00747D8B"/>
    <w:rsid w:val="00751228"/>
    <w:rsid w:val="007571E1"/>
    <w:rsid w:val="007604B2"/>
    <w:rsid w:val="00764264"/>
    <w:rsid w:val="00765281"/>
    <w:rsid w:val="00766BAD"/>
    <w:rsid w:val="007730BD"/>
    <w:rsid w:val="007755F2"/>
    <w:rsid w:val="00776971"/>
    <w:rsid w:val="0078177E"/>
    <w:rsid w:val="0078304C"/>
    <w:rsid w:val="00783673"/>
    <w:rsid w:val="007837A8"/>
    <w:rsid w:val="00785490"/>
    <w:rsid w:val="007857AC"/>
    <w:rsid w:val="00786952"/>
    <w:rsid w:val="0078710F"/>
    <w:rsid w:val="007912A8"/>
    <w:rsid w:val="007925EA"/>
    <w:rsid w:val="00793CD8"/>
    <w:rsid w:val="00795C92"/>
    <w:rsid w:val="00796231"/>
    <w:rsid w:val="007972B3"/>
    <w:rsid w:val="007A1CB3"/>
    <w:rsid w:val="007A306F"/>
    <w:rsid w:val="007A43A6"/>
    <w:rsid w:val="007A58A6"/>
    <w:rsid w:val="007B3D2D"/>
    <w:rsid w:val="007B4EFA"/>
    <w:rsid w:val="007B50AE"/>
    <w:rsid w:val="007B51DF"/>
    <w:rsid w:val="007C05DD"/>
    <w:rsid w:val="007C3D18"/>
    <w:rsid w:val="007C5D90"/>
    <w:rsid w:val="007C60BF"/>
    <w:rsid w:val="007C6A07"/>
    <w:rsid w:val="007C75A1"/>
    <w:rsid w:val="007C77A5"/>
    <w:rsid w:val="007D04E5"/>
    <w:rsid w:val="007D2428"/>
    <w:rsid w:val="007D5901"/>
    <w:rsid w:val="007D7526"/>
    <w:rsid w:val="007E089D"/>
    <w:rsid w:val="007E4610"/>
    <w:rsid w:val="007E4715"/>
    <w:rsid w:val="007E505B"/>
    <w:rsid w:val="007E6748"/>
    <w:rsid w:val="007E7091"/>
    <w:rsid w:val="007F1809"/>
    <w:rsid w:val="007F28C2"/>
    <w:rsid w:val="00803FAE"/>
    <w:rsid w:val="0080605F"/>
    <w:rsid w:val="00807786"/>
    <w:rsid w:val="00811FCB"/>
    <w:rsid w:val="008158D6"/>
    <w:rsid w:val="00817196"/>
    <w:rsid w:val="00817D6C"/>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4CCA"/>
    <w:rsid w:val="00875CD7"/>
    <w:rsid w:val="00876B4D"/>
    <w:rsid w:val="00877F18"/>
    <w:rsid w:val="00894A88"/>
    <w:rsid w:val="00895386"/>
    <w:rsid w:val="008A21FF"/>
    <w:rsid w:val="008A2CE2"/>
    <w:rsid w:val="008A30AC"/>
    <w:rsid w:val="008A3B74"/>
    <w:rsid w:val="008A44B8"/>
    <w:rsid w:val="008A51A8"/>
    <w:rsid w:val="008A54C7"/>
    <w:rsid w:val="008A77D8"/>
    <w:rsid w:val="008B0483"/>
    <w:rsid w:val="008B120C"/>
    <w:rsid w:val="008B51A0"/>
    <w:rsid w:val="008B592A"/>
    <w:rsid w:val="008B7B5C"/>
    <w:rsid w:val="008C0C99"/>
    <w:rsid w:val="008C1D2A"/>
    <w:rsid w:val="008C2017"/>
    <w:rsid w:val="008C4958"/>
    <w:rsid w:val="008C4BAA"/>
    <w:rsid w:val="008C6AE8"/>
    <w:rsid w:val="008C7573"/>
    <w:rsid w:val="008D1D93"/>
    <w:rsid w:val="008D34F1"/>
    <w:rsid w:val="008D39D8"/>
    <w:rsid w:val="008D6D1A"/>
    <w:rsid w:val="008E065E"/>
    <w:rsid w:val="008E0927"/>
    <w:rsid w:val="008E1909"/>
    <w:rsid w:val="008F1EAB"/>
    <w:rsid w:val="008F2B10"/>
    <w:rsid w:val="008F33DC"/>
    <w:rsid w:val="008F477F"/>
    <w:rsid w:val="00902350"/>
    <w:rsid w:val="0090336B"/>
    <w:rsid w:val="009053AA"/>
    <w:rsid w:val="00905B23"/>
    <w:rsid w:val="00906475"/>
    <w:rsid w:val="00906939"/>
    <w:rsid w:val="00910B7D"/>
    <w:rsid w:val="00911B1A"/>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07A"/>
    <w:rsid w:val="00971F08"/>
    <w:rsid w:val="0097603D"/>
    <w:rsid w:val="00976949"/>
    <w:rsid w:val="00980477"/>
    <w:rsid w:val="0098159D"/>
    <w:rsid w:val="00985253"/>
    <w:rsid w:val="009853B3"/>
    <w:rsid w:val="00990630"/>
    <w:rsid w:val="00991761"/>
    <w:rsid w:val="00994DCA"/>
    <w:rsid w:val="009960EC"/>
    <w:rsid w:val="009970DD"/>
    <w:rsid w:val="009A0D14"/>
    <w:rsid w:val="009A0FBA"/>
    <w:rsid w:val="009A1601"/>
    <w:rsid w:val="009A462D"/>
    <w:rsid w:val="009A4D86"/>
    <w:rsid w:val="009A5CBA"/>
    <w:rsid w:val="009B1F30"/>
    <w:rsid w:val="009B3AC2"/>
    <w:rsid w:val="009B4DF4"/>
    <w:rsid w:val="009B564E"/>
    <w:rsid w:val="009B64E5"/>
    <w:rsid w:val="009B7E87"/>
    <w:rsid w:val="009C403E"/>
    <w:rsid w:val="009D4FF0"/>
    <w:rsid w:val="009D703C"/>
    <w:rsid w:val="009D718F"/>
    <w:rsid w:val="009E068F"/>
    <w:rsid w:val="009E14E0"/>
    <w:rsid w:val="009E195E"/>
    <w:rsid w:val="009E35DB"/>
    <w:rsid w:val="009E47A3"/>
    <w:rsid w:val="009E7CA9"/>
    <w:rsid w:val="009F08F3"/>
    <w:rsid w:val="009F344F"/>
    <w:rsid w:val="00A048A8"/>
    <w:rsid w:val="00A04F49"/>
    <w:rsid w:val="00A07E03"/>
    <w:rsid w:val="00A13E54"/>
    <w:rsid w:val="00A16DC7"/>
    <w:rsid w:val="00A17522"/>
    <w:rsid w:val="00A17F63"/>
    <w:rsid w:val="00A2193B"/>
    <w:rsid w:val="00A2351A"/>
    <w:rsid w:val="00A264A9"/>
    <w:rsid w:val="00A27785"/>
    <w:rsid w:val="00A30187"/>
    <w:rsid w:val="00A3448A"/>
    <w:rsid w:val="00A36297"/>
    <w:rsid w:val="00A41E2B"/>
    <w:rsid w:val="00A45B74"/>
    <w:rsid w:val="00A50EA9"/>
    <w:rsid w:val="00A52E1D"/>
    <w:rsid w:val="00A54B42"/>
    <w:rsid w:val="00A57C37"/>
    <w:rsid w:val="00A61499"/>
    <w:rsid w:val="00A62A77"/>
    <w:rsid w:val="00A63483"/>
    <w:rsid w:val="00A63524"/>
    <w:rsid w:val="00A64103"/>
    <w:rsid w:val="00A657D7"/>
    <w:rsid w:val="00A660AC"/>
    <w:rsid w:val="00A67E6C"/>
    <w:rsid w:val="00A70555"/>
    <w:rsid w:val="00A71B99"/>
    <w:rsid w:val="00A739D0"/>
    <w:rsid w:val="00A761D4"/>
    <w:rsid w:val="00A77564"/>
    <w:rsid w:val="00A77EC4"/>
    <w:rsid w:val="00A82A67"/>
    <w:rsid w:val="00A92879"/>
    <w:rsid w:val="00A939EB"/>
    <w:rsid w:val="00A9442A"/>
    <w:rsid w:val="00A97443"/>
    <w:rsid w:val="00AA016F"/>
    <w:rsid w:val="00AA1ED6"/>
    <w:rsid w:val="00AA51D6"/>
    <w:rsid w:val="00AB0BC8"/>
    <w:rsid w:val="00AB11CA"/>
    <w:rsid w:val="00AB14D9"/>
    <w:rsid w:val="00AB4AB8"/>
    <w:rsid w:val="00AB655E"/>
    <w:rsid w:val="00AC007F"/>
    <w:rsid w:val="00AC2ECD"/>
    <w:rsid w:val="00AC3119"/>
    <w:rsid w:val="00AC3ADA"/>
    <w:rsid w:val="00AC4128"/>
    <w:rsid w:val="00AC49FB"/>
    <w:rsid w:val="00AC5A10"/>
    <w:rsid w:val="00AD0AA3"/>
    <w:rsid w:val="00AD3F94"/>
    <w:rsid w:val="00AD4A5A"/>
    <w:rsid w:val="00AE0BBE"/>
    <w:rsid w:val="00AE202B"/>
    <w:rsid w:val="00AE27AC"/>
    <w:rsid w:val="00AE2834"/>
    <w:rsid w:val="00AE40E0"/>
    <w:rsid w:val="00AE4DBA"/>
    <w:rsid w:val="00AE4F07"/>
    <w:rsid w:val="00AF1588"/>
    <w:rsid w:val="00AF1C5D"/>
    <w:rsid w:val="00AF42D7"/>
    <w:rsid w:val="00AF49EF"/>
    <w:rsid w:val="00B006FE"/>
    <w:rsid w:val="00B007CB"/>
    <w:rsid w:val="00B02AA9"/>
    <w:rsid w:val="00B02FA3"/>
    <w:rsid w:val="00B04056"/>
    <w:rsid w:val="00B05084"/>
    <w:rsid w:val="00B157F9"/>
    <w:rsid w:val="00B20256"/>
    <w:rsid w:val="00B20D09"/>
    <w:rsid w:val="00B23BF7"/>
    <w:rsid w:val="00B26991"/>
    <w:rsid w:val="00B2763F"/>
    <w:rsid w:val="00B27AAC"/>
    <w:rsid w:val="00B304F3"/>
    <w:rsid w:val="00B30929"/>
    <w:rsid w:val="00B3518D"/>
    <w:rsid w:val="00B372AA"/>
    <w:rsid w:val="00B40445"/>
    <w:rsid w:val="00B40BEF"/>
    <w:rsid w:val="00B41888"/>
    <w:rsid w:val="00B45A52"/>
    <w:rsid w:val="00B46175"/>
    <w:rsid w:val="00B5126F"/>
    <w:rsid w:val="00B51C4B"/>
    <w:rsid w:val="00B5562C"/>
    <w:rsid w:val="00B6188F"/>
    <w:rsid w:val="00B664C7"/>
    <w:rsid w:val="00B71F9F"/>
    <w:rsid w:val="00B72EAC"/>
    <w:rsid w:val="00B739F6"/>
    <w:rsid w:val="00B817BB"/>
    <w:rsid w:val="00B81A6C"/>
    <w:rsid w:val="00B85DE5"/>
    <w:rsid w:val="00B90F73"/>
    <w:rsid w:val="00B93B59"/>
    <w:rsid w:val="00B93DB1"/>
    <w:rsid w:val="00B9406A"/>
    <w:rsid w:val="00B97752"/>
    <w:rsid w:val="00BA2280"/>
    <w:rsid w:val="00BA2A08"/>
    <w:rsid w:val="00BA56D2"/>
    <w:rsid w:val="00BA76E0"/>
    <w:rsid w:val="00BB2A25"/>
    <w:rsid w:val="00BB51E9"/>
    <w:rsid w:val="00BC0FDC"/>
    <w:rsid w:val="00BC3053"/>
    <w:rsid w:val="00BC46FB"/>
    <w:rsid w:val="00BC4D2E"/>
    <w:rsid w:val="00BD48AC"/>
    <w:rsid w:val="00BD4CB8"/>
    <w:rsid w:val="00BD5F1A"/>
    <w:rsid w:val="00BE1234"/>
    <w:rsid w:val="00BE2FA6"/>
    <w:rsid w:val="00BE333F"/>
    <w:rsid w:val="00BE7406"/>
    <w:rsid w:val="00BE7603"/>
    <w:rsid w:val="00BF3279"/>
    <w:rsid w:val="00BF74C7"/>
    <w:rsid w:val="00C015F1"/>
    <w:rsid w:val="00C01F33"/>
    <w:rsid w:val="00C02CC6"/>
    <w:rsid w:val="00C03BC6"/>
    <w:rsid w:val="00C040F7"/>
    <w:rsid w:val="00C041B0"/>
    <w:rsid w:val="00C044AB"/>
    <w:rsid w:val="00C05706"/>
    <w:rsid w:val="00C07377"/>
    <w:rsid w:val="00C10478"/>
    <w:rsid w:val="00C12107"/>
    <w:rsid w:val="00C14D4B"/>
    <w:rsid w:val="00C154BB"/>
    <w:rsid w:val="00C279B5"/>
    <w:rsid w:val="00C27C45"/>
    <w:rsid w:val="00C3719D"/>
    <w:rsid w:val="00C44EAA"/>
    <w:rsid w:val="00C54995"/>
    <w:rsid w:val="00C54D41"/>
    <w:rsid w:val="00C60783"/>
    <w:rsid w:val="00C64672"/>
    <w:rsid w:val="00C70224"/>
    <w:rsid w:val="00C70697"/>
    <w:rsid w:val="00C72EF4"/>
    <w:rsid w:val="00C75D2F"/>
    <w:rsid w:val="00C767BE"/>
    <w:rsid w:val="00C76E3C"/>
    <w:rsid w:val="00C81568"/>
    <w:rsid w:val="00C9027A"/>
    <w:rsid w:val="00C9048E"/>
    <w:rsid w:val="00C9068E"/>
    <w:rsid w:val="00C93C4B"/>
    <w:rsid w:val="00C94358"/>
    <w:rsid w:val="00C944AB"/>
    <w:rsid w:val="00C95B40"/>
    <w:rsid w:val="00CA1ED8"/>
    <w:rsid w:val="00CB193C"/>
    <w:rsid w:val="00CB1F63"/>
    <w:rsid w:val="00CB7170"/>
    <w:rsid w:val="00CB75DD"/>
    <w:rsid w:val="00CC040E"/>
    <w:rsid w:val="00CC0D58"/>
    <w:rsid w:val="00CC111F"/>
    <w:rsid w:val="00CC2011"/>
    <w:rsid w:val="00CC3EA0"/>
    <w:rsid w:val="00CC7034"/>
    <w:rsid w:val="00CC7B45"/>
    <w:rsid w:val="00CD1188"/>
    <w:rsid w:val="00CD2449"/>
    <w:rsid w:val="00CD2ED1"/>
    <w:rsid w:val="00CD337B"/>
    <w:rsid w:val="00CE0424"/>
    <w:rsid w:val="00CE3880"/>
    <w:rsid w:val="00CE7561"/>
    <w:rsid w:val="00CF1354"/>
    <w:rsid w:val="00CF1B30"/>
    <w:rsid w:val="00CF3B1F"/>
    <w:rsid w:val="00CF3BF6"/>
    <w:rsid w:val="00CF43AD"/>
    <w:rsid w:val="00CF625B"/>
    <w:rsid w:val="00CF687E"/>
    <w:rsid w:val="00D0022F"/>
    <w:rsid w:val="00D0349B"/>
    <w:rsid w:val="00D10249"/>
    <w:rsid w:val="00D115C3"/>
    <w:rsid w:val="00D11897"/>
    <w:rsid w:val="00D13135"/>
    <w:rsid w:val="00D13E4E"/>
    <w:rsid w:val="00D16C97"/>
    <w:rsid w:val="00D2018D"/>
    <w:rsid w:val="00D239A7"/>
    <w:rsid w:val="00D23F47"/>
    <w:rsid w:val="00D36E71"/>
    <w:rsid w:val="00D37D87"/>
    <w:rsid w:val="00D37FCF"/>
    <w:rsid w:val="00D40B33"/>
    <w:rsid w:val="00D4318F"/>
    <w:rsid w:val="00D438BF"/>
    <w:rsid w:val="00D440F8"/>
    <w:rsid w:val="00D50F97"/>
    <w:rsid w:val="00D53D4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470"/>
    <w:rsid w:val="00DA305E"/>
    <w:rsid w:val="00DA5417"/>
    <w:rsid w:val="00DA56E8"/>
    <w:rsid w:val="00DB0A9F"/>
    <w:rsid w:val="00DB2E83"/>
    <w:rsid w:val="00DB377D"/>
    <w:rsid w:val="00DB6B69"/>
    <w:rsid w:val="00DC1FA2"/>
    <w:rsid w:val="00DC2D36"/>
    <w:rsid w:val="00DC501A"/>
    <w:rsid w:val="00DC53EF"/>
    <w:rsid w:val="00DE5608"/>
    <w:rsid w:val="00DE58D0"/>
    <w:rsid w:val="00DE654F"/>
    <w:rsid w:val="00DF0B6E"/>
    <w:rsid w:val="00DF15E0"/>
    <w:rsid w:val="00DF320D"/>
    <w:rsid w:val="00DF3317"/>
    <w:rsid w:val="00DF37A0"/>
    <w:rsid w:val="00DF71A0"/>
    <w:rsid w:val="00E01F5D"/>
    <w:rsid w:val="00E04CA5"/>
    <w:rsid w:val="00E05BE0"/>
    <w:rsid w:val="00E110E7"/>
    <w:rsid w:val="00E11B20"/>
    <w:rsid w:val="00E11E99"/>
    <w:rsid w:val="00E14D9A"/>
    <w:rsid w:val="00E153C9"/>
    <w:rsid w:val="00E17FA2"/>
    <w:rsid w:val="00E22330"/>
    <w:rsid w:val="00E30B5A"/>
    <w:rsid w:val="00E310BE"/>
    <w:rsid w:val="00E3123D"/>
    <w:rsid w:val="00E31461"/>
    <w:rsid w:val="00E31D43"/>
    <w:rsid w:val="00E32608"/>
    <w:rsid w:val="00E34188"/>
    <w:rsid w:val="00E34B6E"/>
    <w:rsid w:val="00E34C65"/>
    <w:rsid w:val="00E35441"/>
    <w:rsid w:val="00E35559"/>
    <w:rsid w:val="00E3723A"/>
    <w:rsid w:val="00E37860"/>
    <w:rsid w:val="00E446F1"/>
    <w:rsid w:val="00E46886"/>
    <w:rsid w:val="00E47AEF"/>
    <w:rsid w:val="00E53B75"/>
    <w:rsid w:val="00E54E3B"/>
    <w:rsid w:val="00E57565"/>
    <w:rsid w:val="00E63838"/>
    <w:rsid w:val="00E64434"/>
    <w:rsid w:val="00E660D3"/>
    <w:rsid w:val="00E67C51"/>
    <w:rsid w:val="00E72ECA"/>
    <w:rsid w:val="00E72EFC"/>
    <w:rsid w:val="00E758EC"/>
    <w:rsid w:val="00E77B88"/>
    <w:rsid w:val="00E8234C"/>
    <w:rsid w:val="00E83AA9"/>
    <w:rsid w:val="00E85928"/>
    <w:rsid w:val="00E87822"/>
    <w:rsid w:val="00E90395"/>
    <w:rsid w:val="00E90E49"/>
    <w:rsid w:val="00E917F9"/>
    <w:rsid w:val="00E9291C"/>
    <w:rsid w:val="00E933F5"/>
    <w:rsid w:val="00E93FFE"/>
    <w:rsid w:val="00E94F8A"/>
    <w:rsid w:val="00E960DD"/>
    <w:rsid w:val="00EA0DCF"/>
    <w:rsid w:val="00EA7A41"/>
    <w:rsid w:val="00EB077B"/>
    <w:rsid w:val="00EB4EA2"/>
    <w:rsid w:val="00EB663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B21"/>
    <w:rsid w:val="00F154BD"/>
    <w:rsid w:val="00F15FA5"/>
    <w:rsid w:val="00F209B7"/>
    <w:rsid w:val="00F2376F"/>
    <w:rsid w:val="00F243D8"/>
    <w:rsid w:val="00F25BCE"/>
    <w:rsid w:val="00F30828"/>
    <w:rsid w:val="00F313D6"/>
    <w:rsid w:val="00F40F0C"/>
    <w:rsid w:val="00F4766C"/>
    <w:rsid w:val="00F507D1"/>
    <w:rsid w:val="00F519CE"/>
    <w:rsid w:val="00F51ADA"/>
    <w:rsid w:val="00F57BB6"/>
    <w:rsid w:val="00F607C5"/>
    <w:rsid w:val="00F60DEA"/>
    <w:rsid w:val="00F6302A"/>
    <w:rsid w:val="00F63715"/>
    <w:rsid w:val="00F64C2B"/>
    <w:rsid w:val="00F651BE"/>
    <w:rsid w:val="00F67F53"/>
    <w:rsid w:val="00F703BE"/>
    <w:rsid w:val="00F707CD"/>
    <w:rsid w:val="00F71F69"/>
    <w:rsid w:val="00F72B72"/>
    <w:rsid w:val="00F74BB9"/>
    <w:rsid w:val="00F75582"/>
    <w:rsid w:val="00F76EFA"/>
    <w:rsid w:val="00F804BE"/>
    <w:rsid w:val="00F8052F"/>
    <w:rsid w:val="00F817CE"/>
    <w:rsid w:val="00F8456C"/>
    <w:rsid w:val="00F859D8"/>
    <w:rsid w:val="00F868F5"/>
    <w:rsid w:val="00F9056A"/>
    <w:rsid w:val="00F90F8D"/>
    <w:rsid w:val="00F92782"/>
    <w:rsid w:val="00F93AA9"/>
    <w:rsid w:val="00F96985"/>
    <w:rsid w:val="00F975CF"/>
    <w:rsid w:val="00F97838"/>
    <w:rsid w:val="00FA0F88"/>
    <w:rsid w:val="00FA2BB3"/>
    <w:rsid w:val="00FA3354"/>
    <w:rsid w:val="00FB0C5E"/>
    <w:rsid w:val="00FB4C80"/>
    <w:rsid w:val="00FB4DCE"/>
    <w:rsid w:val="00FB58F5"/>
    <w:rsid w:val="00FB6A6A"/>
    <w:rsid w:val="00FC55B7"/>
    <w:rsid w:val="00FC6FF9"/>
    <w:rsid w:val="00FC7429"/>
    <w:rsid w:val="00FD07F6"/>
    <w:rsid w:val="00FD1EC8"/>
    <w:rsid w:val="00FD2C4F"/>
    <w:rsid w:val="00FD47ED"/>
    <w:rsid w:val="00FD6946"/>
    <w:rsid w:val="00FD74DB"/>
    <w:rsid w:val="00FD7660"/>
    <w:rsid w:val="00FE0655"/>
    <w:rsid w:val="00FE2365"/>
    <w:rsid w:val="00FE4C7B"/>
    <w:rsid w:val="00FE6EF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15:docId w15:val="{B3498223-D001-46B9-BA27-524BED75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195857"/>
    <w:rPr>
      <w:rFonts w:ascii="Arial" w:hAnsi="Arial"/>
      <w:b/>
      <w:bCs/>
      <w:lang w:val="en-GB" w:eastAsia="zh-CN"/>
    </w:rPr>
  </w:style>
  <w:style w:type="paragraph" w:styleId="NormalWeb">
    <w:name w:val="Normal (Web)"/>
    <w:basedOn w:val="Normal"/>
    <w:uiPriority w:val="99"/>
    <w:unhideWhenUsed/>
    <w:rsid w:val="0009191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ListParagraph">
    <w:name w:val="List Paragraph"/>
    <w:basedOn w:val="Normal"/>
    <w:uiPriority w:val="34"/>
    <w:qFormat/>
    <w:rsid w:val="00E960DD"/>
    <w:pPr>
      <w:ind w:left="720"/>
      <w:contextualSpacing/>
    </w:pPr>
  </w:style>
  <w:style w:type="paragraph" w:styleId="Revision">
    <w:name w:val="Revision"/>
    <w:hidden/>
    <w:uiPriority w:val="99"/>
    <w:semiHidden/>
    <w:rsid w:val="009A0D14"/>
    <w:rPr>
      <w:rFonts w:ascii="Arial" w:hAnsi="Arial"/>
      <w:lang w:val="en-GB" w:eastAsia="zh-CN"/>
    </w:rPr>
  </w:style>
  <w:style w:type="character" w:styleId="PlaceholderText">
    <w:name w:val="Placeholder Text"/>
    <w:basedOn w:val="DefaultParagraphFont"/>
    <w:uiPriority w:val="99"/>
    <w:semiHidden/>
    <w:rsid w:val="009A0D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27984">
      <w:bodyDiv w:val="1"/>
      <w:marLeft w:val="0"/>
      <w:marRight w:val="0"/>
      <w:marTop w:val="0"/>
      <w:marBottom w:val="0"/>
      <w:divBdr>
        <w:top w:val="none" w:sz="0" w:space="0" w:color="auto"/>
        <w:left w:val="none" w:sz="0" w:space="0" w:color="auto"/>
        <w:bottom w:val="none" w:sz="0" w:space="0" w:color="auto"/>
        <w:right w:val="none" w:sz="0" w:space="0" w:color="auto"/>
      </w:divBdr>
      <w:divsChild>
        <w:div w:id="442267836">
          <w:marLeft w:val="835"/>
          <w:marRight w:val="0"/>
          <w:marTop w:val="77"/>
          <w:marBottom w:val="0"/>
          <w:divBdr>
            <w:top w:val="none" w:sz="0" w:space="0" w:color="auto"/>
            <w:left w:val="none" w:sz="0" w:space="0" w:color="auto"/>
            <w:bottom w:val="none" w:sz="0" w:space="0" w:color="auto"/>
            <w:right w:val="none" w:sz="0" w:space="0" w:color="auto"/>
          </w:divBdr>
        </w:div>
        <w:div w:id="911886270">
          <w:marLeft w:val="274"/>
          <w:marRight w:val="0"/>
          <w:marTop w:val="96"/>
          <w:marBottom w:val="0"/>
          <w:divBdr>
            <w:top w:val="none" w:sz="0" w:space="0" w:color="auto"/>
            <w:left w:val="none" w:sz="0" w:space="0" w:color="auto"/>
            <w:bottom w:val="none" w:sz="0" w:space="0" w:color="auto"/>
            <w:right w:val="none" w:sz="0" w:space="0" w:color="auto"/>
          </w:divBdr>
        </w:div>
      </w:divsChild>
    </w:div>
    <w:div w:id="682821597">
      <w:bodyDiv w:val="1"/>
      <w:marLeft w:val="0"/>
      <w:marRight w:val="0"/>
      <w:marTop w:val="0"/>
      <w:marBottom w:val="0"/>
      <w:divBdr>
        <w:top w:val="none" w:sz="0" w:space="0" w:color="auto"/>
        <w:left w:val="none" w:sz="0" w:space="0" w:color="auto"/>
        <w:bottom w:val="none" w:sz="0" w:space="0" w:color="auto"/>
        <w:right w:val="none" w:sz="0" w:space="0" w:color="auto"/>
      </w:divBdr>
    </w:div>
    <w:div w:id="972247677">
      <w:bodyDiv w:val="1"/>
      <w:marLeft w:val="0"/>
      <w:marRight w:val="0"/>
      <w:marTop w:val="0"/>
      <w:marBottom w:val="0"/>
      <w:divBdr>
        <w:top w:val="none" w:sz="0" w:space="0" w:color="auto"/>
        <w:left w:val="none" w:sz="0" w:space="0" w:color="auto"/>
        <w:bottom w:val="none" w:sz="0" w:space="0" w:color="auto"/>
        <w:right w:val="none" w:sz="0" w:space="0" w:color="auto"/>
      </w:divBdr>
      <w:divsChild>
        <w:div w:id="557594452">
          <w:marLeft w:val="274"/>
          <w:marRight w:val="0"/>
          <w:marTop w:val="115"/>
          <w:marBottom w:val="0"/>
          <w:divBdr>
            <w:top w:val="none" w:sz="0" w:space="0" w:color="auto"/>
            <w:left w:val="none" w:sz="0" w:space="0" w:color="auto"/>
            <w:bottom w:val="none" w:sz="0" w:space="0" w:color="auto"/>
            <w:right w:val="none" w:sz="0" w:space="0" w:color="auto"/>
          </w:divBdr>
        </w:div>
        <w:div w:id="738095000">
          <w:marLeft w:val="274"/>
          <w:marRight w:val="0"/>
          <w:marTop w:val="115"/>
          <w:marBottom w:val="0"/>
          <w:divBdr>
            <w:top w:val="none" w:sz="0" w:space="0" w:color="auto"/>
            <w:left w:val="none" w:sz="0" w:space="0" w:color="auto"/>
            <w:bottom w:val="none" w:sz="0" w:space="0" w:color="auto"/>
            <w:right w:val="none" w:sz="0" w:space="0" w:color="auto"/>
          </w:divBdr>
        </w:div>
        <w:div w:id="830369485">
          <w:marLeft w:val="274"/>
          <w:marRight w:val="0"/>
          <w:marTop w:val="115"/>
          <w:marBottom w:val="0"/>
          <w:divBdr>
            <w:top w:val="none" w:sz="0" w:space="0" w:color="auto"/>
            <w:left w:val="none" w:sz="0" w:space="0" w:color="auto"/>
            <w:bottom w:val="none" w:sz="0" w:space="0" w:color="auto"/>
            <w:right w:val="none" w:sz="0" w:space="0" w:color="auto"/>
          </w:divBdr>
        </w:div>
        <w:div w:id="1201674801">
          <w:marLeft w:val="274"/>
          <w:marRight w:val="0"/>
          <w:marTop w:val="115"/>
          <w:marBottom w:val="0"/>
          <w:divBdr>
            <w:top w:val="none" w:sz="0" w:space="0" w:color="auto"/>
            <w:left w:val="none" w:sz="0" w:space="0" w:color="auto"/>
            <w:bottom w:val="none" w:sz="0" w:space="0" w:color="auto"/>
            <w:right w:val="none" w:sz="0" w:space="0" w:color="auto"/>
          </w:divBdr>
        </w:div>
        <w:div w:id="1563634622">
          <w:marLeft w:val="274"/>
          <w:marRight w:val="0"/>
          <w:marTop w:val="115"/>
          <w:marBottom w:val="0"/>
          <w:divBdr>
            <w:top w:val="none" w:sz="0" w:space="0" w:color="auto"/>
            <w:left w:val="none" w:sz="0" w:space="0" w:color="auto"/>
            <w:bottom w:val="none" w:sz="0" w:space="0" w:color="auto"/>
            <w:right w:val="none" w:sz="0" w:space="0" w:color="auto"/>
          </w:divBdr>
        </w:div>
        <w:div w:id="1676416107">
          <w:marLeft w:val="274"/>
          <w:marRight w:val="0"/>
          <w:marTop w:val="115"/>
          <w:marBottom w:val="0"/>
          <w:divBdr>
            <w:top w:val="none" w:sz="0" w:space="0" w:color="auto"/>
            <w:left w:val="none" w:sz="0" w:space="0" w:color="auto"/>
            <w:bottom w:val="none" w:sz="0" w:space="0" w:color="auto"/>
            <w:right w:val="none" w:sz="0" w:space="0" w:color="auto"/>
          </w:divBdr>
        </w:div>
        <w:div w:id="2145348791">
          <w:marLeft w:val="835"/>
          <w:marRight w:val="0"/>
          <w:marTop w:val="96"/>
          <w:marBottom w:val="0"/>
          <w:divBdr>
            <w:top w:val="none" w:sz="0" w:space="0" w:color="auto"/>
            <w:left w:val="none" w:sz="0" w:space="0" w:color="auto"/>
            <w:bottom w:val="none" w:sz="0" w:space="0" w:color="auto"/>
            <w:right w:val="none" w:sz="0" w:space="0" w:color="auto"/>
          </w:divBdr>
        </w:div>
      </w:divsChild>
    </w:div>
    <w:div w:id="1194418406">
      <w:bodyDiv w:val="1"/>
      <w:marLeft w:val="0"/>
      <w:marRight w:val="0"/>
      <w:marTop w:val="0"/>
      <w:marBottom w:val="0"/>
      <w:divBdr>
        <w:top w:val="none" w:sz="0" w:space="0" w:color="auto"/>
        <w:left w:val="none" w:sz="0" w:space="0" w:color="auto"/>
        <w:bottom w:val="none" w:sz="0" w:space="0" w:color="auto"/>
        <w:right w:val="none" w:sz="0" w:space="0" w:color="auto"/>
      </w:divBdr>
      <w:divsChild>
        <w:div w:id="556354457">
          <w:marLeft w:val="274"/>
          <w:marRight w:val="0"/>
          <w:marTop w:val="96"/>
          <w:marBottom w:val="0"/>
          <w:divBdr>
            <w:top w:val="none" w:sz="0" w:space="0" w:color="auto"/>
            <w:left w:val="none" w:sz="0" w:space="0" w:color="auto"/>
            <w:bottom w:val="none" w:sz="0" w:space="0" w:color="auto"/>
            <w:right w:val="none" w:sz="0" w:space="0" w:color="auto"/>
          </w:divBdr>
        </w:div>
        <w:div w:id="1367752970">
          <w:marLeft w:val="835"/>
          <w:marRight w:val="0"/>
          <w:marTop w:val="77"/>
          <w:marBottom w:val="0"/>
          <w:divBdr>
            <w:top w:val="none" w:sz="0" w:space="0" w:color="auto"/>
            <w:left w:val="none" w:sz="0" w:space="0" w:color="auto"/>
            <w:bottom w:val="none" w:sz="0" w:space="0" w:color="auto"/>
            <w:right w:val="none" w:sz="0" w:space="0" w:color="auto"/>
          </w:divBdr>
        </w:div>
        <w:div w:id="1393770062">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Ericsson's 3GPP RAN1 #89 contribution regarding SSB Composition and SSB Burst Set Composition.</AbstractOrSummary.>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5NUHHDQN7SK2-1-116838</_dlc_DocId>
    <_dlc_DocIdUrl xmlns="08b2df90-05d3-4030-90d4-c9feeb4a1cd9">
      <Url>https://ericoll.internal.ericsson.com/sites/STAR/_layouts/DocIdRedir.aspx?ID=5NUHHDQN7SK2-1-116838</Url>
      <Description>5NUHHDQN7SK2-1-116838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F3D90C28-B7BC-4B8B-9907-58DA3A1FC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2149</TotalTime>
  <Pages>8</Pages>
  <Words>2629</Words>
  <Characters>14988</Characters>
  <Application>Microsoft Office Word</Application>
  <DocSecurity>0</DocSecurity>
  <Lines>124</Lines>
  <Paragraphs>35</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Ericsson</vt:lpstr>
      <vt:lpstr>Introduction</vt:lpstr>
      <vt:lpstr>SS block and SS burst set composition</vt:lpstr>
      <vt:lpstr>    SS block composition</vt:lpstr>
      <vt:lpstr>    Maximum number of SS blocks in a SS burst set</vt:lpstr>
      <vt:lpstr>    SS burst and burst set compositions</vt:lpstr>
      <vt:lpstr>        Requirements on the composition design</vt:lpstr>
      <vt:lpstr>        Illustrations of SS burst set compositions</vt:lpstr>
      <vt:lpstr>        Unlicensed NR</vt:lpstr>
      <vt:lpstr>Conclusion</vt:lpstr>
      <vt:lpstr>References</vt:lpstr>
    </vt:vector>
  </TitlesOfParts>
  <Company>Ericsson</Company>
  <LinksUpToDate>false</LinksUpToDate>
  <CharactersWithSpaces>17582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Asbjörn Grövlen</cp:lastModifiedBy>
  <cp:revision>100</cp:revision>
  <cp:lastPrinted>2008-01-31T16:09:00Z</cp:lastPrinted>
  <dcterms:created xsi:type="dcterms:W3CDTF">2017-04-24T11:24:00Z</dcterms:created>
  <dcterms:modified xsi:type="dcterms:W3CDTF">2017-05-06T22:22:00Z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6b357ee1-0d6c-4480-b7c2-ff3749f5ec9f</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